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57" w:rsidRDefault="008261F3" w:rsidP="00511E5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</w:p>
    <w:p w:rsidR="0051576A" w:rsidRDefault="0051576A" w:rsidP="00511E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51576A" w:rsidRDefault="0051576A" w:rsidP="00511E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76D04" w:rsidRDefault="00390E89" w:rsidP="00511E57">
      <w:pPr>
        <w:jc w:val="center"/>
        <w:rPr>
          <w:rFonts w:ascii="Times New Roman" w:hAnsi="Times New Roman"/>
          <w:b/>
          <w:sz w:val="32"/>
          <w:szCs w:val="32"/>
        </w:rPr>
      </w:pPr>
      <w:r w:rsidRPr="00557F52">
        <w:rPr>
          <w:rFonts w:ascii="Times New Roman" w:hAnsi="Times New Roman"/>
          <w:b/>
          <w:sz w:val="32"/>
          <w:szCs w:val="32"/>
        </w:rPr>
        <w:t>TRAFFIC ALERT</w:t>
      </w:r>
    </w:p>
    <w:p w:rsidR="0051576A" w:rsidRPr="00557F52" w:rsidRDefault="0051576A" w:rsidP="00511E57">
      <w:pPr>
        <w:jc w:val="center"/>
        <w:rPr>
          <w:b/>
          <w:color w:val="FF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4972"/>
        <w:gridCol w:w="2847"/>
      </w:tblGrid>
      <w:tr w:rsidR="0048515A" w:rsidTr="00AC57CB"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04" w:rsidRDefault="00376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04" w:rsidRDefault="00376D0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04" w:rsidRDefault="00376D04" w:rsidP="00D5691E">
            <w:pPr>
              <w:tabs>
                <w:tab w:val="center" w:pos="1375"/>
                <w:tab w:val="right" w:pos="27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15A" w:rsidRPr="000C71E6" w:rsidTr="00E1221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548" w:type="dxa"/>
          </w:tcPr>
          <w:p w:rsidR="00AC57CB" w:rsidRPr="000C71E6" w:rsidRDefault="00AC57CB" w:rsidP="00E122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E6">
              <w:rPr>
                <w:rFonts w:ascii="Times New Roman" w:eastAsia="Times New Roman" w:hAnsi="Times New Roman"/>
                <w:sz w:val="24"/>
                <w:szCs w:val="24"/>
              </w:rPr>
              <w:t>RELEASE:</w:t>
            </w:r>
          </w:p>
        </w:tc>
        <w:tc>
          <w:tcPr>
            <w:tcW w:w="5061" w:type="dxa"/>
          </w:tcPr>
          <w:p w:rsidR="00AC57CB" w:rsidRPr="000C71E6" w:rsidRDefault="00AC57CB" w:rsidP="00E12210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FF0000"/>
                <w:sz w:val="24"/>
                <w:szCs w:val="24"/>
              </w:rPr>
              <w:t xml:space="preserve">  </w:t>
            </w:r>
            <w:r w:rsidRPr="000C71E6">
              <w:rPr>
                <w:rFonts w:ascii="Times New Roman" w:eastAsia="Times New Roman" w:hAnsi="Times New Roman" w:cs="Arial"/>
                <w:color w:val="FF0000"/>
                <w:sz w:val="24"/>
                <w:szCs w:val="24"/>
              </w:rPr>
              <w:t>IMMEDIATE</w:t>
            </w:r>
            <w:r w:rsidRPr="000C71E6">
              <w:rPr>
                <w:rFonts w:ascii="Arial" w:eastAsia="Times New Roman" w:hAnsi="Arial" w:cs="Arial"/>
                <w:sz w:val="24"/>
                <w:szCs w:val="20"/>
              </w:rPr>
              <w:t> </w:t>
            </w:r>
            <w:r w:rsidRPr="000C71E6">
              <w:rPr>
                <w:rFonts w:ascii="Arial" w:eastAsia="Times New Roman" w:hAnsi="Arial" w:cs="Arial"/>
                <w:sz w:val="24"/>
                <w:szCs w:val="20"/>
              </w:rPr>
              <w:tab/>
            </w:r>
          </w:p>
        </w:tc>
        <w:tc>
          <w:tcPr>
            <w:tcW w:w="2967" w:type="dxa"/>
          </w:tcPr>
          <w:p w:rsidR="00AC57CB" w:rsidRPr="000C71E6" w:rsidRDefault="0051576A" w:rsidP="0048515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July 31</w:t>
            </w:r>
            <w:r w:rsidR="0048515A">
              <w:rPr>
                <w:rFonts w:ascii="Times New Roman" w:eastAsia="Times New Roman" w:hAnsi="Times New Roman"/>
                <w:sz w:val="24"/>
                <w:szCs w:val="24"/>
              </w:rPr>
              <w:t>, 2020</w:t>
            </w:r>
          </w:p>
        </w:tc>
      </w:tr>
      <w:tr w:rsidR="0048515A" w:rsidRPr="000C71E6" w:rsidTr="00E1221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548" w:type="dxa"/>
          </w:tcPr>
          <w:p w:rsidR="00AC57CB" w:rsidRPr="000C71E6" w:rsidRDefault="00AC57CB" w:rsidP="00E122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1E6">
              <w:rPr>
                <w:rFonts w:ascii="Times New Roman" w:eastAsia="Times New Roman" w:hAnsi="Times New Roman"/>
                <w:sz w:val="24"/>
                <w:szCs w:val="24"/>
              </w:rPr>
              <w:t>CONTACT:</w:t>
            </w:r>
          </w:p>
        </w:tc>
        <w:tc>
          <w:tcPr>
            <w:tcW w:w="5061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756"/>
            </w:tblGrid>
            <w:tr w:rsidR="00AC57CB" w:rsidRPr="000C71E6" w:rsidTr="00E12210">
              <w:tc>
                <w:tcPr>
                  <w:tcW w:w="4845" w:type="dxa"/>
                </w:tcPr>
                <w:p w:rsidR="00AC57CB" w:rsidRDefault="0048515A" w:rsidP="00E12210">
                  <w:pPr>
                    <w:rPr>
                      <w:rFonts w:ascii="Times New Roman" w:eastAsia="Times New Roman" w:hAnsi="Times New Roman"/>
                      <w:sz w:val="24"/>
                      <w:szCs w:val="20"/>
                      <w:lang w:val="es-BO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val="es-BO"/>
                    </w:rPr>
                    <w:t>Bill Eshbaugh</w:t>
                  </w:r>
                  <w:r w:rsidR="00AC57CB">
                    <w:rPr>
                      <w:rFonts w:ascii="Times New Roman" w:eastAsia="Times New Roman" w:hAnsi="Times New Roman"/>
                      <w:sz w:val="24"/>
                      <w:szCs w:val="20"/>
                      <w:lang w:val="es-BO"/>
                    </w:rPr>
                    <w:t xml:space="preserve">: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val="es-BO"/>
                    </w:rPr>
                    <w:t>202-794-2158</w:t>
                  </w:r>
                </w:p>
                <w:p w:rsidR="00AC57CB" w:rsidRPr="000C71E6" w:rsidRDefault="00AC57CB" w:rsidP="00E1221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Emergency</w:t>
                  </w:r>
                  <w:r w:rsidR="00D2675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/After Hours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: </w:t>
                  </w:r>
                  <w:r w:rsidR="00EC5189">
                    <w:rPr>
                      <w:rFonts w:ascii="Times New Roman" w:hAnsi="Times New Roman" w:cs="Bookman Old Style"/>
                      <w:sz w:val="24"/>
                      <w:szCs w:val="30"/>
                    </w:rPr>
                    <w:t>202-253-</w:t>
                  </w:r>
                  <w:r w:rsidR="00EC5189" w:rsidRPr="00EC5189">
                    <w:rPr>
                      <w:rFonts w:ascii="Times New Roman" w:hAnsi="Times New Roman" w:cs="Bookman Old Style"/>
                      <w:sz w:val="24"/>
                      <w:szCs w:val="30"/>
                    </w:rPr>
                    <w:t>9942</w:t>
                  </w:r>
                </w:p>
              </w:tc>
            </w:tr>
            <w:tr w:rsidR="00AC57CB" w:rsidRPr="007C443F" w:rsidTr="00E12210">
              <w:tc>
                <w:tcPr>
                  <w:tcW w:w="4845" w:type="dxa"/>
                </w:tcPr>
                <w:p w:rsidR="00AC57CB" w:rsidRPr="007C443F" w:rsidRDefault="00987B33" w:rsidP="00E12210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u w:color="000000"/>
                    </w:rPr>
                  </w:pPr>
                  <w:hyperlink r:id="rId8" w:history="1">
                    <w:r w:rsidR="0048515A" w:rsidRPr="00F61D88">
                      <w:rPr>
                        <w:rStyle w:val="Hyperlink"/>
                        <w:rFonts w:ascii="Times New Roman" w:hAnsi="Times New Roman"/>
                        <w:sz w:val="24"/>
                        <w:szCs w:val="24"/>
                      </w:rPr>
                      <w:t>Route105BridgeInfo@dot.gov</w:t>
                    </w:r>
                  </w:hyperlink>
                </w:p>
              </w:tc>
            </w:tr>
          </w:tbl>
          <w:p w:rsidR="00AC57CB" w:rsidRPr="000C71E6" w:rsidRDefault="00AC57CB" w:rsidP="00E122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AC57CB" w:rsidRPr="000C71E6" w:rsidRDefault="00AC57CB" w:rsidP="00E1221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515A" w:rsidTr="00AC57CB">
        <w:tc>
          <w:tcPr>
            <w:tcW w:w="15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04" w:rsidRDefault="00376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04" w:rsidRDefault="00376D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04" w:rsidRDefault="00376D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6754" w:rsidRDefault="00D26754" w:rsidP="00A93DC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26754" w:rsidRDefault="00D26754" w:rsidP="00A93DC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93DCE" w:rsidRPr="00EA7519" w:rsidRDefault="00E12210" w:rsidP="00A93DC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FT. EUSTIS BLVD TRAFFIC UPDATE Aug 1</w:t>
      </w:r>
      <w:r w:rsidR="006E282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 w:rsidR="006E282C">
        <w:rPr>
          <w:rFonts w:ascii="Times New Roman" w:hAnsi="Times New Roman"/>
          <w:b/>
          <w:sz w:val="28"/>
          <w:szCs w:val="28"/>
        </w:rPr>
        <w:t xml:space="preserve"> Sep</w:t>
      </w:r>
      <w:r>
        <w:rPr>
          <w:rFonts w:ascii="Times New Roman" w:hAnsi="Times New Roman"/>
          <w:b/>
          <w:sz w:val="28"/>
          <w:szCs w:val="28"/>
        </w:rPr>
        <w:t xml:space="preserve"> 15</w:t>
      </w:r>
    </w:p>
    <w:p w:rsidR="00A93DCE" w:rsidRPr="00A93DCE" w:rsidRDefault="00EA7519" w:rsidP="00EA751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A7519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D26754">
        <w:rPr>
          <w:rFonts w:ascii="Times New Roman" w:hAnsi="Times New Roman"/>
          <w:b/>
          <w:i/>
          <w:sz w:val="24"/>
          <w:szCs w:val="24"/>
        </w:rPr>
        <w:t>Disruptions to T</w:t>
      </w:r>
      <w:r w:rsidR="0048515A">
        <w:rPr>
          <w:rFonts w:ascii="Times New Roman" w:hAnsi="Times New Roman"/>
          <w:b/>
          <w:i/>
          <w:sz w:val="24"/>
          <w:szCs w:val="24"/>
        </w:rPr>
        <w:t>raffic as</w:t>
      </w:r>
      <w:r w:rsidRPr="00EA7519">
        <w:rPr>
          <w:rFonts w:ascii="Times New Roman" w:hAnsi="Times New Roman"/>
          <w:b/>
          <w:i/>
          <w:sz w:val="24"/>
          <w:szCs w:val="24"/>
        </w:rPr>
        <w:t xml:space="preserve"> part of </w:t>
      </w:r>
      <w:r w:rsidR="0048515A">
        <w:rPr>
          <w:rFonts w:ascii="Times New Roman" w:hAnsi="Times New Roman"/>
          <w:b/>
          <w:i/>
          <w:sz w:val="24"/>
          <w:szCs w:val="24"/>
        </w:rPr>
        <w:t>Ft. Eustis Blvd Bridge Replacement Project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7519">
        <w:rPr>
          <w:rFonts w:ascii="Times New Roman" w:hAnsi="Times New Roman"/>
          <w:sz w:val="24"/>
          <w:szCs w:val="24"/>
        </w:rPr>
        <w:t>-</w:t>
      </w:r>
    </w:p>
    <w:p w:rsidR="00EA7519" w:rsidRPr="00EA7519" w:rsidRDefault="00EA7519" w:rsidP="00EA7519">
      <w:pPr>
        <w:jc w:val="center"/>
        <w:rPr>
          <w:rFonts w:ascii="Times New Roman" w:eastAsiaTheme="minorHAnsi" w:hAnsi="Times New Roman"/>
          <w:b/>
          <w:i/>
          <w:sz w:val="18"/>
          <w:szCs w:val="24"/>
        </w:rPr>
      </w:pPr>
    </w:p>
    <w:p w:rsidR="00D26754" w:rsidRDefault="00D26754" w:rsidP="0048515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74BDE" w:rsidRDefault="00AC57CB" w:rsidP="0048515A">
      <w:pPr>
        <w:pStyle w:val="NoSpacing"/>
        <w:rPr>
          <w:rFonts w:ascii="Times New Roman" w:hAnsi="Times New Roman"/>
          <w:sz w:val="24"/>
          <w:szCs w:val="24"/>
        </w:rPr>
      </w:pPr>
      <w:r w:rsidRPr="00FE523E">
        <w:rPr>
          <w:rFonts w:ascii="Times New Roman" w:hAnsi="Times New Roman"/>
          <w:b/>
          <w:sz w:val="24"/>
          <w:szCs w:val="24"/>
        </w:rPr>
        <w:t>N</w:t>
      </w:r>
      <w:r w:rsidR="0048515A">
        <w:rPr>
          <w:rFonts w:ascii="Times New Roman" w:hAnsi="Times New Roman"/>
          <w:b/>
          <w:sz w:val="24"/>
          <w:szCs w:val="24"/>
        </w:rPr>
        <w:t>EWPORT NEWS</w:t>
      </w:r>
      <w:r w:rsidRPr="00FE523E">
        <w:rPr>
          <w:rFonts w:ascii="Times New Roman" w:hAnsi="Times New Roman"/>
          <w:sz w:val="24"/>
          <w:szCs w:val="24"/>
        </w:rPr>
        <w:t xml:space="preserve"> –</w:t>
      </w:r>
      <w:r w:rsidR="007B7602">
        <w:rPr>
          <w:rFonts w:ascii="Times New Roman" w:hAnsi="Times New Roman"/>
          <w:sz w:val="24"/>
          <w:szCs w:val="24"/>
        </w:rPr>
        <w:t xml:space="preserve"> </w:t>
      </w:r>
      <w:r w:rsidR="00520346">
        <w:rPr>
          <w:rFonts w:ascii="Times New Roman" w:hAnsi="Times New Roman"/>
          <w:sz w:val="24"/>
          <w:szCs w:val="24"/>
        </w:rPr>
        <w:t xml:space="preserve">Temporary </w:t>
      </w:r>
      <w:r w:rsidR="0048515A">
        <w:rPr>
          <w:rFonts w:ascii="Times New Roman" w:hAnsi="Times New Roman"/>
          <w:sz w:val="24"/>
          <w:szCs w:val="24"/>
        </w:rPr>
        <w:t xml:space="preserve">daytime </w:t>
      </w:r>
      <w:r w:rsidR="00520346">
        <w:rPr>
          <w:rFonts w:ascii="Times New Roman" w:hAnsi="Times New Roman"/>
          <w:sz w:val="24"/>
          <w:szCs w:val="24"/>
        </w:rPr>
        <w:t>l</w:t>
      </w:r>
      <w:r w:rsidR="00EA7519" w:rsidRPr="00FE523E">
        <w:rPr>
          <w:rFonts w:ascii="Times New Roman" w:eastAsiaTheme="minorHAnsi" w:hAnsi="Times New Roman"/>
          <w:sz w:val="24"/>
          <w:szCs w:val="24"/>
        </w:rPr>
        <w:t>ane closure</w:t>
      </w:r>
      <w:r w:rsidR="00100EB9">
        <w:rPr>
          <w:rFonts w:ascii="Times New Roman" w:eastAsiaTheme="minorHAnsi" w:hAnsi="Times New Roman"/>
          <w:sz w:val="24"/>
          <w:szCs w:val="24"/>
        </w:rPr>
        <w:t xml:space="preserve">s </w:t>
      </w:r>
      <w:r w:rsidR="0048515A">
        <w:rPr>
          <w:rFonts w:ascii="Times New Roman" w:eastAsiaTheme="minorHAnsi" w:hAnsi="Times New Roman"/>
          <w:sz w:val="24"/>
          <w:szCs w:val="24"/>
        </w:rPr>
        <w:t>will be implemented on Ft. Eustis</w:t>
      </w:r>
      <w:r w:rsidR="0051576A">
        <w:rPr>
          <w:rFonts w:ascii="Times New Roman" w:eastAsiaTheme="minorHAnsi" w:hAnsi="Times New Roman"/>
          <w:sz w:val="24"/>
          <w:szCs w:val="24"/>
        </w:rPr>
        <w:t xml:space="preserve"> Blvd beginning on Monday, Aug 17</w:t>
      </w:r>
      <w:r w:rsidR="0048515A">
        <w:rPr>
          <w:rFonts w:ascii="Times New Roman" w:eastAsiaTheme="minorHAnsi" w:hAnsi="Times New Roman"/>
          <w:sz w:val="24"/>
          <w:szCs w:val="24"/>
        </w:rPr>
        <w:t xml:space="preserve"> for </w:t>
      </w:r>
      <w:r w:rsidR="00EA7519" w:rsidRPr="00FE523E">
        <w:rPr>
          <w:rFonts w:ascii="Times New Roman" w:eastAsiaTheme="minorHAnsi" w:hAnsi="Times New Roman"/>
          <w:sz w:val="24"/>
          <w:szCs w:val="24"/>
        </w:rPr>
        <w:t>construction activities relating to the</w:t>
      </w:r>
      <w:r w:rsidR="0048515A">
        <w:rPr>
          <w:rFonts w:ascii="Times New Roman" w:eastAsiaTheme="minorHAnsi" w:hAnsi="Times New Roman"/>
          <w:sz w:val="24"/>
          <w:szCs w:val="24"/>
        </w:rPr>
        <w:t xml:space="preserve"> Ft. Eustis Blvd Bridge Replacement </w:t>
      </w:r>
      <w:r w:rsidR="00EA7519" w:rsidRPr="00FE523E">
        <w:rPr>
          <w:rFonts w:ascii="Times New Roman" w:eastAsiaTheme="minorHAnsi" w:hAnsi="Times New Roman"/>
          <w:sz w:val="24"/>
          <w:szCs w:val="24"/>
        </w:rPr>
        <w:t xml:space="preserve">Project. </w:t>
      </w:r>
      <w:r w:rsidR="00520346">
        <w:rPr>
          <w:rFonts w:ascii="Times New Roman" w:eastAsiaTheme="minorHAnsi" w:hAnsi="Times New Roman"/>
          <w:sz w:val="24"/>
          <w:szCs w:val="24"/>
        </w:rPr>
        <w:t>T</w:t>
      </w:r>
      <w:r w:rsidR="00511E57">
        <w:rPr>
          <w:rFonts w:ascii="Times New Roman" w:eastAsiaTheme="minorHAnsi" w:hAnsi="Times New Roman"/>
          <w:sz w:val="24"/>
          <w:szCs w:val="24"/>
        </w:rPr>
        <w:t>he lane closure</w:t>
      </w:r>
      <w:r w:rsidR="00100EB9">
        <w:rPr>
          <w:rFonts w:ascii="Times New Roman" w:eastAsiaTheme="minorHAnsi" w:hAnsi="Times New Roman"/>
          <w:sz w:val="24"/>
          <w:szCs w:val="24"/>
        </w:rPr>
        <w:t>s</w:t>
      </w:r>
      <w:r w:rsidR="00511E57">
        <w:rPr>
          <w:rFonts w:ascii="Times New Roman" w:eastAsiaTheme="minorHAnsi" w:hAnsi="Times New Roman"/>
          <w:sz w:val="24"/>
          <w:szCs w:val="24"/>
        </w:rPr>
        <w:t xml:space="preserve"> will </w:t>
      </w:r>
      <w:r w:rsidR="0048515A">
        <w:rPr>
          <w:rFonts w:ascii="Times New Roman" w:eastAsiaTheme="minorHAnsi" w:hAnsi="Times New Roman"/>
          <w:sz w:val="24"/>
          <w:szCs w:val="24"/>
        </w:rPr>
        <w:t xml:space="preserve">occur on Ft. Eustis Boulevard (VA Route 105) between the I-64 Interchange at Exit 250 and the Warwick Blvd </w:t>
      </w:r>
      <w:r w:rsidR="007F46C5">
        <w:rPr>
          <w:rFonts w:ascii="Times New Roman" w:eastAsiaTheme="minorHAnsi" w:hAnsi="Times New Roman"/>
          <w:sz w:val="24"/>
          <w:szCs w:val="24"/>
        </w:rPr>
        <w:t xml:space="preserve">(U.S. Route 60) </w:t>
      </w:r>
      <w:r w:rsidR="0048515A">
        <w:rPr>
          <w:rFonts w:ascii="Times New Roman" w:eastAsiaTheme="minorHAnsi" w:hAnsi="Times New Roman"/>
          <w:sz w:val="24"/>
          <w:szCs w:val="24"/>
        </w:rPr>
        <w:t xml:space="preserve">Interchange. Exact closure times will vary as required for construction activities. </w:t>
      </w:r>
      <w:r w:rsidR="004C1324">
        <w:rPr>
          <w:rFonts w:ascii="Times New Roman" w:eastAsiaTheme="minorHAnsi" w:hAnsi="Times New Roman"/>
          <w:sz w:val="24"/>
          <w:szCs w:val="24"/>
        </w:rPr>
        <w:br/>
      </w:r>
    </w:p>
    <w:p w:rsidR="00AC57CB" w:rsidRDefault="00AC57CB" w:rsidP="00AC57CB">
      <w:pPr>
        <w:rPr>
          <w:rFonts w:ascii="Times New Roman" w:eastAsiaTheme="minorHAnsi" w:hAnsi="Times New Roman"/>
          <w:sz w:val="24"/>
          <w:szCs w:val="24"/>
        </w:rPr>
      </w:pPr>
      <w:r w:rsidRPr="00AC57CB">
        <w:rPr>
          <w:rFonts w:ascii="Times New Roman" w:eastAsiaTheme="minorHAnsi" w:hAnsi="Times New Roman"/>
          <w:sz w:val="24"/>
          <w:szCs w:val="24"/>
        </w:rPr>
        <w:t>Motorists should be alert for lane closures and alternate routes prior to traveling in the work zones.  </w:t>
      </w:r>
      <w:bookmarkStart w:id="0" w:name="_GoBack"/>
      <w:bookmarkEnd w:id="0"/>
    </w:p>
    <w:p w:rsidR="00390E89" w:rsidRDefault="00390E89" w:rsidP="00AC57CB">
      <w:pPr>
        <w:rPr>
          <w:rFonts w:ascii="Times New Roman" w:hAnsi="Times New Roman"/>
          <w:sz w:val="24"/>
          <w:szCs w:val="24"/>
        </w:rPr>
      </w:pPr>
    </w:p>
    <w:p w:rsidR="00AC57CB" w:rsidRDefault="00D26754" w:rsidP="00AC57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visit</w:t>
      </w:r>
      <w:r w:rsidR="00390E89" w:rsidRPr="008261F3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D26754">
          <w:rPr>
            <w:rStyle w:val="Hyperlink"/>
            <w:rFonts w:ascii="Times New Roman" w:hAnsi="Times New Roman"/>
            <w:sz w:val="24"/>
          </w:rPr>
          <w:t>https://highways.dot.gov/federal-lands/projects/va/flap-npnws-105-1</w:t>
        </w:r>
      </w:hyperlink>
      <w:r w:rsidR="00390E89" w:rsidRPr="008261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8261F3">
        <w:rPr>
          <w:rFonts w:ascii="Times New Roman" w:hAnsi="Times New Roman"/>
          <w:sz w:val="24"/>
          <w:szCs w:val="24"/>
        </w:rPr>
        <w:t>or more information on th</w:t>
      </w:r>
      <w:r>
        <w:rPr>
          <w:rFonts w:ascii="Times New Roman" w:hAnsi="Times New Roman"/>
          <w:sz w:val="24"/>
          <w:szCs w:val="24"/>
        </w:rPr>
        <w:t>e Ft. Eustis Bridge Replacement.</w:t>
      </w:r>
      <w:r w:rsidR="00390E89" w:rsidRPr="008261F3">
        <w:rPr>
          <w:rFonts w:ascii="Times New Roman" w:hAnsi="Times New Roman"/>
          <w:sz w:val="24"/>
          <w:szCs w:val="24"/>
        </w:rPr>
        <w:t xml:space="preserve"> </w:t>
      </w:r>
    </w:p>
    <w:p w:rsidR="00557F52" w:rsidRPr="00AC57CB" w:rsidRDefault="00557F52" w:rsidP="00AC57CB">
      <w:pPr>
        <w:rPr>
          <w:rFonts w:ascii="Times New Roman" w:eastAsiaTheme="minorHAnsi" w:hAnsi="Times New Roman"/>
          <w:sz w:val="24"/>
          <w:szCs w:val="24"/>
        </w:rPr>
      </w:pPr>
    </w:p>
    <w:p w:rsidR="002C7D09" w:rsidRPr="008261F3" w:rsidRDefault="00511E57" w:rsidP="00390E8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2C7D09" w:rsidRPr="008261F3">
        <w:rPr>
          <w:rFonts w:ascii="Times New Roman" w:hAnsi="Times New Roman"/>
          <w:sz w:val="24"/>
          <w:szCs w:val="24"/>
        </w:rPr>
        <w:t>END)</w:t>
      </w:r>
    </w:p>
    <w:sectPr w:rsidR="002C7D09" w:rsidRPr="008261F3" w:rsidSect="00EB3178">
      <w:headerReference w:type="default" r:id="rId10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B33" w:rsidRDefault="00987B33" w:rsidP="00EB3178">
      <w:r>
        <w:separator/>
      </w:r>
    </w:p>
  </w:endnote>
  <w:endnote w:type="continuationSeparator" w:id="0">
    <w:p w:rsidR="00987B33" w:rsidRDefault="00987B33" w:rsidP="00EB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B33" w:rsidRDefault="00987B33" w:rsidP="00EB3178">
      <w:r>
        <w:separator/>
      </w:r>
    </w:p>
  </w:footnote>
  <w:footnote w:type="continuationSeparator" w:id="0">
    <w:p w:rsidR="00987B33" w:rsidRDefault="00987B33" w:rsidP="00EB3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210" w:rsidRDefault="002A093D" w:rsidP="002A093D">
    <w:pPr>
      <w:pStyle w:val="Header"/>
      <w:tabs>
        <w:tab w:val="clear" w:pos="9360"/>
        <w:tab w:val="left" w:pos="7812"/>
      </w:tabs>
    </w:pPr>
    <w:r w:rsidRPr="002A093D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4983480</wp:posOffset>
          </wp:positionH>
          <wp:positionV relativeFrom="paragraph">
            <wp:posOffset>-91440</wp:posOffset>
          </wp:positionV>
          <wp:extent cx="937260" cy="937260"/>
          <wp:effectExtent l="0" t="0" r="0" b="0"/>
          <wp:wrapNone/>
          <wp:docPr id="2050" name="Picture 2" descr="Agency Logo">
            <a:extLst xmlns:a="http://schemas.openxmlformats.org/drawingml/2006/main">
              <a:ext uri="{FF2B5EF4-FFF2-40B4-BE49-F238E27FC236}">
                <a16:creationId xmlns:a16="http://schemas.microsoft.com/office/drawing/2014/main" id="{98BB4892-E913-4FF4-9E6E-5D4DA031BCC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 descr="Agency Logo">
                    <a:extLst>
                      <a:ext uri="{FF2B5EF4-FFF2-40B4-BE49-F238E27FC236}">
                        <a16:creationId xmlns:a16="http://schemas.microsoft.com/office/drawing/2014/main" id="{98BB4892-E913-4FF4-9E6E-5D4DA031BCC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93726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2210" w:rsidRPr="008261F3">
      <w:rPr>
        <w:rFonts w:ascii="Times New Roman" w:eastAsia="Times New Roman" w:hAnsi="Times New Roman"/>
        <w:noProof/>
        <w:sz w:val="24"/>
        <w:szCs w:val="24"/>
      </w:rPr>
      <w:drawing>
        <wp:inline distT="0" distB="0" distL="0" distR="0" wp14:anchorId="046EED58" wp14:editId="2E940D88">
          <wp:extent cx="2041452" cy="809372"/>
          <wp:effectExtent l="0" t="0" r="0" b="0"/>
          <wp:docPr id="3" name="Picture 3" descr="C:\Users\Lynn\AppData\Local\Microsoft\Windows\INetCache\Content.Outlook\VXIL70C9\FHWAblue-horizontal (2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ynn\AppData\Local\Microsoft\Windows\INetCache\Content.Outlook\VXIL70C9\FHWAblue-horizontal (2)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452" cy="809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2210">
      <w:t xml:space="preserve">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0C5E"/>
    <w:multiLevelType w:val="hybridMultilevel"/>
    <w:tmpl w:val="5C08102C"/>
    <w:lvl w:ilvl="0" w:tplc="DC8A3F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8294F"/>
    <w:multiLevelType w:val="hybridMultilevel"/>
    <w:tmpl w:val="078E29A8"/>
    <w:lvl w:ilvl="0" w:tplc="BFA25FD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681FFF"/>
    <w:multiLevelType w:val="hybridMultilevel"/>
    <w:tmpl w:val="23860FCA"/>
    <w:lvl w:ilvl="0" w:tplc="5BDC66EE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04"/>
    <w:rsid w:val="00027484"/>
    <w:rsid w:val="000A66E5"/>
    <w:rsid w:val="000C2220"/>
    <w:rsid w:val="000F35E4"/>
    <w:rsid w:val="0010039F"/>
    <w:rsid w:val="00100EB9"/>
    <w:rsid w:val="00126AF1"/>
    <w:rsid w:val="00127B6F"/>
    <w:rsid w:val="00142265"/>
    <w:rsid w:val="00187B80"/>
    <w:rsid w:val="001D4AC5"/>
    <w:rsid w:val="001F527C"/>
    <w:rsid w:val="00222FFF"/>
    <w:rsid w:val="0023002E"/>
    <w:rsid w:val="002362E0"/>
    <w:rsid w:val="00240939"/>
    <w:rsid w:val="00242D41"/>
    <w:rsid w:val="002A093D"/>
    <w:rsid w:val="002B20F1"/>
    <w:rsid w:val="002C7D09"/>
    <w:rsid w:val="00352BBF"/>
    <w:rsid w:val="00360951"/>
    <w:rsid w:val="0036788A"/>
    <w:rsid w:val="003749DD"/>
    <w:rsid w:val="00374BDE"/>
    <w:rsid w:val="00376D04"/>
    <w:rsid w:val="0038041C"/>
    <w:rsid w:val="00390E89"/>
    <w:rsid w:val="003D5A25"/>
    <w:rsid w:val="003F64D3"/>
    <w:rsid w:val="00413174"/>
    <w:rsid w:val="00417A79"/>
    <w:rsid w:val="00421BDA"/>
    <w:rsid w:val="00424894"/>
    <w:rsid w:val="0042557E"/>
    <w:rsid w:val="00435543"/>
    <w:rsid w:val="00436476"/>
    <w:rsid w:val="0046015F"/>
    <w:rsid w:val="004754EE"/>
    <w:rsid w:val="00483C81"/>
    <w:rsid w:val="0048515A"/>
    <w:rsid w:val="004961B2"/>
    <w:rsid w:val="004A7BFA"/>
    <w:rsid w:val="004B53B2"/>
    <w:rsid w:val="004C1324"/>
    <w:rsid w:val="00504460"/>
    <w:rsid w:val="00511E57"/>
    <w:rsid w:val="0051576A"/>
    <w:rsid w:val="00516BFE"/>
    <w:rsid w:val="00520346"/>
    <w:rsid w:val="00521131"/>
    <w:rsid w:val="00524D2C"/>
    <w:rsid w:val="00557F52"/>
    <w:rsid w:val="00563623"/>
    <w:rsid w:val="00563951"/>
    <w:rsid w:val="005650A2"/>
    <w:rsid w:val="00572406"/>
    <w:rsid w:val="005A07FD"/>
    <w:rsid w:val="005A687A"/>
    <w:rsid w:val="005B7219"/>
    <w:rsid w:val="005C2015"/>
    <w:rsid w:val="006052C2"/>
    <w:rsid w:val="0060591A"/>
    <w:rsid w:val="0062208C"/>
    <w:rsid w:val="006260EA"/>
    <w:rsid w:val="00632E9D"/>
    <w:rsid w:val="006658AE"/>
    <w:rsid w:val="00670DF5"/>
    <w:rsid w:val="0067603B"/>
    <w:rsid w:val="006C46A1"/>
    <w:rsid w:val="006E282C"/>
    <w:rsid w:val="006F127E"/>
    <w:rsid w:val="0070099E"/>
    <w:rsid w:val="007100CC"/>
    <w:rsid w:val="00732E65"/>
    <w:rsid w:val="00736A3C"/>
    <w:rsid w:val="00757392"/>
    <w:rsid w:val="00792ADF"/>
    <w:rsid w:val="007932B2"/>
    <w:rsid w:val="007B7602"/>
    <w:rsid w:val="007C5963"/>
    <w:rsid w:val="007F2EDB"/>
    <w:rsid w:val="007F46C5"/>
    <w:rsid w:val="007F5402"/>
    <w:rsid w:val="00804C4D"/>
    <w:rsid w:val="00805BB8"/>
    <w:rsid w:val="008261F3"/>
    <w:rsid w:val="00862C77"/>
    <w:rsid w:val="00862CA7"/>
    <w:rsid w:val="00877CB1"/>
    <w:rsid w:val="00896BAC"/>
    <w:rsid w:val="008A576A"/>
    <w:rsid w:val="008C04A3"/>
    <w:rsid w:val="008C230C"/>
    <w:rsid w:val="008D2177"/>
    <w:rsid w:val="0092118E"/>
    <w:rsid w:val="00940BCD"/>
    <w:rsid w:val="00987B33"/>
    <w:rsid w:val="009A75A4"/>
    <w:rsid w:val="00A13879"/>
    <w:rsid w:val="00A32596"/>
    <w:rsid w:val="00A52339"/>
    <w:rsid w:val="00A5427A"/>
    <w:rsid w:val="00A93DCE"/>
    <w:rsid w:val="00AC57CB"/>
    <w:rsid w:val="00AF3893"/>
    <w:rsid w:val="00B2364A"/>
    <w:rsid w:val="00B371AF"/>
    <w:rsid w:val="00B522F9"/>
    <w:rsid w:val="00B7474C"/>
    <w:rsid w:val="00B96E91"/>
    <w:rsid w:val="00BA6C41"/>
    <w:rsid w:val="00BB3871"/>
    <w:rsid w:val="00BF03EB"/>
    <w:rsid w:val="00C023E6"/>
    <w:rsid w:val="00C125EE"/>
    <w:rsid w:val="00C221FE"/>
    <w:rsid w:val="00C31E81"/>
    <w:rsid w:val="00C3454B"/>
    <w:rsid w:val="00C6421C"/>
    <w:rsid w:val="00C77CEF"/>
    <w:rsid w:val="00C77ECF"/>
    <w:rsid w:val="00C9559A"/>
    <w:rsid w:val="00CA5D44"/>
    <w:rsid w:val="00CC778A"/>
    <w:rsid w:val="00CD1901"/>
    <w:rsid w:val="00CD1CBD"/>
    <w:rsid w:val="00D01872"/>
    <w:rsid w:val="00D01C30"/>
    <w:rsid w:val="00D1455A"/>
    <w:rsid w:val="00D26754"/>
    <w:rsid w:val="00D3613B"/>
    <w:rsid w:val="00D45388"/>
    <w:rsid w:val="00D46788"/>
    <w:rsid w:val="00D547D9"/>
    <w:rsid w:val="00D5691E"/>
    <w:rsid w:val="00D744CF"/>
    <w:rsid w:val="00D94AEA"/>
    <w:rsid w:val="00D94DF9"/>
    <w:rsid w:val="00DA3F12"/>
    <w:rsid w:val="00DB61A1"/>
    <w:rsid w:val="00DD176F"/>
    <w:rsid w:val="00DD78FC"/>
    <w:rsid w:val="00E10A57"/>
    <w:rsid w:val="00E12210"/>
    <w:rsid w:val="00E31F63"/>
    <w:rsid w:val="00E45CF0"/>
    <w:rsid w:val="00E50D0D"/>
    <w:rsid w:val="00E57A93"/>
    <w:rsid w:val="00E65653"/>
    <w:rsid w:val="00E740E7"/>
    <w:rsid w:val="00E777A7"/>
    <w:rsid w:val="00EA7519"/>
    <w:rsid w:val="00EB3178"/>
    <w:rsid w:val="00EB63BB"/>
    <w:rsid w:val="00EC5189"/>
    <w:rsid w:val="00EF67A0"/>
    <w:rsid w:val="00F2284D"/>
    <w:rsid w:val="00F23DF7"/>
    <w:rsid w:val="00F42E03"/>
    <w:rsid w:val="00F436C3"/>
    <w:rsid w:val="00F57D36"/>
    <w:rsid w:val="00F62971"/>
    <w:rsid w:val="00F74FC2"/>
    <w:rsid w:val="00F85DF5"/>
    <w:rsid w:val="00F873C8"/>
    <w:rsid w:val="00FB5F1C"/>
    <w:rsid w:val="00F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E2CDA"/>
  <w15:docId w15:val="{E4372ACE-5906-4FEB-9E2E-A4961340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D0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D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1F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0F35E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B31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17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B31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17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851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ute105BridgeInfo@dot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ighways.dot.gov/federal-lands/projects/va/flap-npnws-105-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2C8C8-43FC-4743-A29E-81023E1D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</dc:creator>
  <cp:lastModifiedBy>Eshbaugh, William (FHWA)</cp:lastModifiedBy>
  <cp:revision>5</cp:revision>
  <cp:lastPrinted>2016-03-04T21:09:00Z</cp:lastPrinted>
  <dcterms:created xsi:type="dcterms:W3CDTF">2020-07-22T13:25:00Z</dcterms:created>
  <dcterms:modified xsi:type="dcterms:W3CDTF">2020-07-24T16:32:00Z</dcterms:modified>
</cp:coreProperties>
</file>