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E462" w14:textId="791856CD" w:rsidR="00590F93" w:rsidRDefault="00590F93" w:rsidP="00571E77">
      <w:pPr>
        <w:pStyle w:val="Heading2"/>
      </w:pPr>
      <w:bookmarkStart w:id="0" w:name="Division700"/>
      <w:r>
        <w:t xml:space="preserve">Section </w:t>
      </w:r>
      <w:r w:rsidR="00E3173A">
        <w:t>575</w:t>
      </w:r>
      <w:r>
        <w:t xml:space="preserve">. — </w:t>
      </w:r>
      <w:r w:rsidR="004043A2">
        <w:rPr>
          <w:rStyle w:val="SectionName"/>
        </w:rPr>
        <w:t>TEMPORARY BRIDGES</w:t>
      </w:r>
    </w:p>
    <w:p w14:paraId="1B65D7A3" w14:textId="6036291E" w:rsidR="00400F50" w:rsidRDefault="00400F50" w:rsidP="00400F50">
      <w:pPr>
        <w:pStyle w:val="Revisiondate"/>
      </w:pPr>
      <w:r>
        <w:t xml:space="preserve">01 </w:t>
      </w:r>
      <w:r w:rsidR="004B09A2">
        <w:t>APR</w:t>
      </w:r>
      <w:r w:rsidR="004B09A2">
        <w:t xml:space="preserve"> </w:t>
      </w:r>
      <w:r>
        <w:t>2024 – FP-24</w:t>
      </w:r>
    </w:p>
    <w:bookmarkEnd w:id="0"/>
    <w:p w14:paraId="187766A0" w14:textId="4E8C433A" w:rsidR="00C569D3" w:rsidRPr="00C569D3" w:rsidRDefault="00C569D3" w:rsidP="00C569D3">
      <w:pPr>
        <w:pStyle w:val="Directions"/>
        <w:rPr>
          <w:rStyle w:val="DirectionsInfo"/>
        </w:rPr>
      </w:pPr>
      <w:r w:rsidRPr="00C569D3">
        <w:rPr>
          <w:rStyle w:val="DirectionsInfo"/>
        </w:rPr>
        <w:t xml:space="preserve">WFL Specification </w:t>
      </w:r>
      <w:r w:rsidR="00D93A4D">
        <w:rPr>
          <w:rStyle w:val="DirectionsInfo"/>
        </w:rPr>
        <w:t xml:space="preserve">01 </w:t>
      </w:r>
      <w:r w:rsidR="004B09A2">
        <w:rPr>
          <w:rStyle w:val="DirectionsInfo"/>
        </w:rPr>
        <w:t>APR</w:t>
      </w:r>
      <w:r w:rsidR="004B09A2">
        <w:rPr>
          <w:rStyle w:val="DirectionsInfo"/>
        </w:rPr>
        <w:t xml:space="preserve"> </w:t>
      </w:r>
      <w:r w:rsidR="00D93A4D">
        <w:rPr>
          <w:rStyle w:val="DirectionsInfo"/>
        </w:rPr>
        <w:t>2024</w:t>
      </w:r>
      <w:r w:rsidR="00733876">
        <w:rPr>
          <w:rStyle w:val="DirectionsInfo"/>
        </w:rPr>
        <w:tab/>
        <w:t>5570010</w:t>
      </w:r>
    </w:p>
    <w:p w14:paraId="45CA69F3" w14:textId="0E5B9C15" w:rsidR="005247DB" w:rsidRDefault="00C62D67" w:rsidP="00803AD3">
      <w:pPr>
        <w:pStyle w:val="Directions"/>
      </w:pPr>
      <w:r>
        <w:t xml:space="preserve">Include </w:t>
      </w:r>
      <w:r w:rsidR="00803AD3">
        <w:t>the following when work is required in this Section.</w:t>
      </w:r>
    </w:p>
    <w:p w14:paraId="06F89138" w14:textId="77777777" w:rsidR="00C71BCA" w:rsidRDefault="00C71BCA" w:rsidP="00C71BCA">
      <w:pPr>
        <w:pStyle w:val="Subtitle"/>
      </w:pPr>
      <w:r>
        <w:t>Construction Requirements</w:t>
      </w:r>
    </w:p>
    <w:p w14:paraId="3D46F75B" w14:textId="2B1B0360" w:rsidR="00FA50A6" w:rsidRPr="009A4041" w:rsidRDefault="00FA50A6" w:rsidP="00FA50A6">
      <w:pPr>
        <w:pStyle w:val="Heading3"/>
        <w:rPr>
          <w:vanish/>
          <w:specVanish/>
        </w:rPr>
      </w:pPr>
      <w:bookmarkStart w:id="1" w:name="_Toc139275794"/>
      <w:bookmarkStart w:id="2" w:name="_Toc139283400"/>
      <w:bookmarkStart w:id="3" w:name="_Toc139617082"/>
      <w:bookmarkStart w:id="4" w:name="_Toc149889657"/>
      <w:r w:rsidRPr="009A4041">
        <w:t>575.0</w:t>
      </w:r>
      <w:r>
        <w:t>2</w:t>
      </w:r>
      <w:r w:rsidRPr="009A4041">
        <w:t xml:space="preserve"> </w:t>
      </w:r>
      <w:r>
        <w:t>Submittals</w:t>
      </w:r>
      <w:r w:rsidRPr="009A4041">
        <w:t>.</w:t>
      </w:r>
      <w:bookmarkEnd w:id="1"/>
      <w:bookmarkEnd w:id="2"/>
      <w:bookmarkEnd w:id="3"/>
      <w:bookmarkEnd w:id="4"/>
      <w:r w:rsidR="000B5F65">
        <w:t xml:space="preserve"> </w:t>
      </w:r>
    </w:p>
    <w:p w14:paraId="3BB057F3" w14:textId="77777777" w:rsidR="00FA50A6" w:rsidRPr="00FE616B" w:rsidRDefault="00FA50A6" w:rsidP="00B27C13">
      <w:pPr>
        <w:pStyle w:val="Heading3"/>
        <w:keepNext w:val="0"/>
        <w:jc w:val="both"/>
        <w:rPr>
          <w:vanish/>
          <w:specVanish/>
        </w:rPr>
      </w:pPr>
    </w:p>
    <w:p w14:paraId="7007D69F" w14:textId="7AA69126" w:rsidR="00FA50A6" w:rsidRDefault="000B5F65" w:rsidP="00FA50A6">
      <w:pPr>
        <w:pStyle w:val="Instructions"/>
      </w:pPr>
      <w:r>
        <w:t xml:space="preserve"> </w:t>
      </w:r>
      <w:r w:rsidR="004A7E59">
        <w:t xml:space="preserve">Delete </w:t>
      </w:r>
      <w:r>
        <w:t>this subsection and substitute the following:</w:t>
      </w:r>
    </w:p>
    <w:p w14:paraId="6FA1D597" w14:textId="390B3973" w:rsidR="000B5F65" w:rsidRPr="000B5F65" w:rsidRDefault="002B632A" w:rsidP="00FE616B">
      <w:pPr>
        <w:pStyle w:val="BodyText"/>
      </w:pPr>
      <w:r w:rsidRPr="004331F1">
        <w:t xml:space="preserve">Submit drawings and calculations according to </w:t>
      </w:r>
      <w:r w:rsidRPr="00FE616B">
        <w:t>Subsection </w:t>
      </w:r>
      <w:r w:rsidRPr="00FE616B">
        <w:rPr>
          <w:rFonts w:eastAsia="MS Mincho"/>
        </w:rPr>
        <w:t>104.06</w:t>
      </w:r>
      <w:r w:rsidRPr="005E03CE">
        <w:t>.</w:t>
      </w:r>
      <w:r w:rsidRPr="004331F1">
        <w:t xml:space="preserve"> Submit detailed drawings</w:t>
      </w:r>
      <w:r>
        <w:t xml:space="preserve"> and erection plans</w:t>
      </w:r>
      <w:r w:rsidRPr="004331F1">
        <w:t xml:space="preserve"> showing sizes, arrangement, and quality of materials to be used in the construction. Provide design calculations and supporting data in sufficient detail to allow a structural and safety review of the proposed design. Provide catalog or equivalent data indicating a manufactured device’s recommended safe load capacity.</w:t>
      </w:r>
      <w:r>
        <w:t xml:space="preserve"> Include</w:t>
      </w:r>
      <w:r w:rsidRPr="005E03CE">
        <w:t xml:space="preserve"> foundation design calculations and other relevant foundation design data</w:t>
      </w:r>
      <w:r>
        <w:t>.</w:t>
      </w:r>
    </w:p>
    <w:p w14:paraId="20220802" w14:textId="544E826E" w:rsidR="00790FC4" w:rsidRPr="00FE616B" w:rsidRDefault="00E3173A" w:rsidP="00B27C13">
      <w:pPr>
        <w:pStyle w:val="Heading3"/>
        <w:keepNext w:val="0"/>
        <w:jc w:val="both"/>
        <w:rPr>
          <w:vanish/>
          <w:specVanish/>
        </w:rPr>
      </w:pPr>
      <w:r>
        <w:t>575</w:t>
      </w:r>
      <w:r w:rsidR="00C71BCA">
        <w:t xml:space="preserve">.03 </w:t>
      </w:r>
      <w:r w:rsidR="00A43C3A">
        <w:t>General</w:t>
      </w:r>
      <w:r w:rsidR="00C71BCA">
        <w:t xml:space="preserve">. </w:t>
      </w:r>
    </w:p>
    <w:p w14:paraId="763A6B9C" w14:textId="6D8BC19F" w:rsidR="008B043E" w:rsidRPr="00FE616B" w:rsidRDefault="008B043E" w:rsidP="00790FC4">
      <w:pPr>
        <w:pStyle w:val="Instructions"/>
        <w:rPr>
          <w:vanish/>
          <w:specVanish/>
        </w:rPr>
      </w:pPr>
      <w:r>
        <w:t xml:space="preserve"> </w:t>
      </w:r>
      <w:r w:rsidR="00790FC4">
        <w:t xml:space="preserve">Add the following to the </w:t>
      </w:r>
      <w:r>
        <w:t>seventh paragraph:</w:t>
      </w:r>
    </w:p>
    <w:p w14:paraId="08E7D096" w14:textId="6A631570" w:rsidR="00C71BCA" w:rsidRDefault="00C71BCA" w:rsidP="00790FC4">
      <w:pPr>
        <w:pStyle w:val="Instructions"/>
      </w:pPr>
      <w:r>
        <w:t xml:space="preserve"> </w:t>
      </w:r>
    </w:p>
    <w:p w14:paraId="4863ECE0" w14:textId="461B63DC" w:rsidR="008B043E" w:rsidRDefault="005954EF" w:rsidP="008B043E">
      <w:pPr>
        <w:pStyle w:val="BodyText"/>
      </w:pPr>
      <w:r>
        <w:t xml:space="preserve">Perform a load rating of the temporary bridge structure by or under the supervision of a licensed professional engineer in accordance with the AASHTO, </w:t>
      </w:r>
      <w:r>
        <w:rPr>
          <w:i/>
        </w:rPr>
        <w:t>Manual for Bridge Evaluation</w:t>
      </w:r>
      <w:r>
        <w:t>.  Process all overload and permit load requests received for the temporary bridge structure within 14 days after receiving the request.</w:t>
      </w:r>
    </w:p>
    <w:p w14:paraId="2A1C401F" w14:textId="3CACFF4E" w:rsidR="00105E0F" w:rsidRDefault="00105E0F" w:rsidP="00105E0F">
      <w:pPr>
        <w:spacing w:before="360" w:after="120"/>
        <w:jc w:val="both"/>
        <w:rPr>
          <w:bCs/>
        </w:rPr>
      </w:pPr>
      <w:r>
        <w:rPr>
          <w:rFonts w:eastAsia="MS Mincho"/>
          <w:b/>
          <w:bCs/>
        </w:rPr>
        <w:t>565.03A</w:t>
      </w:r>
      <w:r>
        <w:rPr>
          <w:rFonts w:eastAsia="MS Mincho"/>
          <w:b/>
        </w:rPr>
        <w:t xml:space="preserve"> Maintenance and Inspection.</w:t>
      </w:r>
      <w:r>
        <w:rPr>
          <w:rFonts w:eastAsia="MS Mincho"/>
        </w:rPr>
        <w:t xml:space="preserve"> </w:t>
      </w:r>
      <w:r w:rsidR="008B4225">
        <w:rPr>
          <w:rFonts w:eastAsia="MS Mincho"/>
        </w:rPr>
        <w:t>(</w:t>
      </w:r>
      <w:r>
        <w:rPr>
          <w:u w:val="single"/>
        </w:rPr>
        <w:t>Added Subsection</w:t>
      </w:r>
      <w:r w:rsidR="008B4225">
        <w:rPr>
          <w:u w:val="single"/>
        </w:rPr>
        <w:t>).</w:t>
      </w:r>
    </w:p>
    <w:p w14:paraId="18D4B729" w14:textId="77777777" w:rsidR="00105E0F" w:rsidRPr="001E32EC" w:rsidRDefault="00105E0F" w:rsidP="00105E0F">
      <w:pPr>
        <w:pStyle w:val="BodyText"/>
      </w:pPr>
      <w:r w:rsidRPr="001E32EC">
        <w:t>For structures that qualify as Bridges in accordance with the definition for bridge under 23 CFR 650 Subpart C – National Bridge Inspection Standards, perform an initial safety inspection for the temporary bridge structure in accordance with the National Bridge Inspection Standards (NBIS) prior to opening the bridge to public traffic.  Submit the initial bridge inspection report prior to opening the bridge to traffic.</w:t>
      </w:r>
    </w:p>
    <w:p w14:paraId="767B65B9" w14:textId="18A2943B" w:rsidR="00103189" w:rsidRDefault="00105E0F" w:rsidP="00A003C9">
      <w:pPr>
        <w:pStyle w:val="BodyText"/>
      </w:pPr>
      <w:r w:rsidRPr="001E32EC">
        <w:t>Perform all other safety inspection in accordance with the NBIS. Maintain the in-service temporary bridge structure throughout its service life. Submit all other bridge inspection reports within 7 days after completing the inspection.</w:t>
      </w:r>
    </w:p>
    <w:sectPr w:rsidR="00103189" w:rsidSect="00FD572A">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A657" w14:textId="77777777" w:rsidR="00A814C9" w:rsidRDefault="00A814C9" w:rsidP="001A6D08">
      <w:r>
        <w:separator/>
      </w:r>
    </w:p>
  </w:endnote>
  <w:endnote w:type="continuationSeparator" w:id="0">
    <w:p w14:paraId="321FD437" w14:textId="77777777" w:rsidR="00A814C9" w:rsidRDefault="00A814C9"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A902" w14:textId="77777777" w:rsidR="00E50CC9" w:rsidRDefault="00E5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B963" w14:textId="77777777" w:rsidR="00E50CC9" w:rsidRDefault="00E50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3BF5" w14:textId="77777777" w:rsidR="00E50CC9" w:rsidRDefault="00E5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DB92" w14:textId="77777777" w:rsidR="00A814C9" w:rsidRDefault="00A814C9" w:rsidP="001A6D08">
      <w:r>
        <w:separator/>
      </w:r>
    </w:p>
  </w:footnote>
  <w:footnote w:type="continuationSeparator" w:id="0">
    <w:p w14:paraId="0F35D660" w14:textId="77777777" w:rsidR="00A814C9" w:rsidRDefault="00A814C9"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2ACA" w14:textId="77777777" w:rsidR="00E50CC9" w:rsidRDefault="00E5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7750" w14:textId="77777777" w:rsidR="00E50CC9" w:rsidRDefault="00E5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74FD" w14:textId="77777777" w:rsidR="005561AC" w:rsidRPr="00E50CC9" w:rsidRDefault="005561AC" w:rsidP="00E5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E2A66DB"/>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72991"/>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004859">
    <w:abstractNumId w:val="12"/>
  </w:num>
  <w:num w:numId="2" w16cid:durableId="1778141023">
    <w:abstractNumId w:val="9"/>
  </w:num>
  <w:num w:numId="3" w16cid:durableId="1032343479">
    <w:abstractNumId w:val="9"/>
  </w:num>
  <w:num w:numId="4" w16cid:durableId="1861620474">
    <w:abstractNumId w:val="7"/>
  </w:num>
  <w:num w:numId="5" w16cid:durableId="1503548440">
    <w:abstractNumId w:val="14"/>
  </w:num>
  <w:num w:numId="6" w16cid:durableId="1056778868">
    <w:abstractNumId w:val="9"/>
  </w:num>
  <w:num w:numId="7" w16cid:durableId="850988681">
    <w:abstractNumId w:val="10"/>
  </w:num>
  <w:num w:numId="8" w16cid:durableId="582180012">
    <w:abstractNumId w:val="13"/>
  </w:num>
  <w:num w:numId="9" w16cid:durableId="842739827">
    <w:abstractNumId w:val="6"/>
  </w:num>
  <w:num w:numId="10" w16cid:durableId="1825662949">
    <w:abstractNumId w:val="5"/>
  </w:num>
  <w:num w:numId="11" w16cid:durableId="1330870886">
    <w:abstractNumId w:val="4"/>
  </w:num>
  <w:num w:numId="12" w16cid:durableId="1153369269">
    <w:abstractNumId w:val="8"/>
  </w:num>
  <w:num w:numId="13" w16cid:durableId="455568444">
    <w:abstractNumId w:val="3"/>
  </w:num>
  <w:num w:numId="14" w16cid:durableId="1018310282">
    <w:abstractNumId w:val="2"/>
  </w:num>
  <w:num w:numId="15" w16cid:durableId="1273510050">
    <w:abstractNumId w:val="1"/>
  </w:num>
  <w:num w:numId="16" w16cid:durableId="266431039">
    <w:abstractNumId w:val="0"/>
  </w:num>
  <w:num w:numId="17" w16cid:durableId="1393507310">
    <w:abstractNumId w:val="15"/>
  </w:num>
  <w:num w:numId="18" w16cid:durableId="427048985">
    <w:abstractNumId w:val="11"/>
  </w:num>
  <w:num w:numId="19" w16cid:durableId="1500346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40FA6"/>
    <w:rsid w:val="0005649F"/>
    <w:rsid w:val="00061B9B"/>
    <w:rsid w:val="00085B1C"/>
    <w:rsid w:val="00097855"/>
    <w:rsid w:val="000B5F65"/>
    <w:rsid w:val="000C69B2"/>
    <w:rsid w:val="000E1D9F"/>
    <w:rsid w:val="00103189"/>
    <w:rsid w:val="00105E0F"/>
    <w:rsid w:val="001078ED"/>
    <w:rsid w:val="00117419"/>
    <w:rsid w:val="0016766D"/>
    <w:rsid w:val="00192CD1"/>
    <w:rsid w:val="001A6D08"/>
    <w:rsid w:val="001A735B"/>
    <w:rsid w:val="001B4607"/>
    <w:rsid w:val="001D5FC1"/>
    <w:rsid w:val="001D6B21"/>
    <w:rsid w:val="001F40E2"/>
    <w:rsid w:val="001F48E8"/>
    <w:rsid w:val="00240B20"/>
    <w:rsid w:val="00251706"/>
    <w:rsid w:val="00266F30"/>
    <w:rsid w:val="002A05A8"/>
    <w:rsid w:val="002B632A"/>
    <w:rsid w:val="002D4935"/>
    <w:rsid w:val="002E6D48"/>
    <w:rsid w:val="002F0C3F"/>
    <w:rsid w:val="002F4971"/>
    <w:rsid w:val="003015A5"/>
    <w:rsid w:val="00334686"/>
    <w:rsid w:val="0033507C"/>
    <w:rsid w:val="00340F19"/>
    <w:rsid w:val="0035696B"/>
    <w:rsid w:val="00372699"/>
    <w:rsid w:val="00374C3E"/>
    <w:rsid w:val="00393ABE"/>
    <w:rsid w:val="003A245E"/>
    <w:rsid w:val="003D4E41"/>
    <w:rsid w:val="003E2F04"/>
    <w:rsid w:val="003E7FF6"/>
    <w:rsid w:val="00400F50"/>
    <w:rsid w:val="004043A2"/>
    <w:rsid w:val="00434231"/>
    <w:rsid w:val="00436D09"/>
    <w:rsid w:val="004431AE"/>
    <w:rsid w:val="0044708C"/>
    <w:rsid w:val="0046681E"/>
    <w:rsid w:val="00481D5F"/>
    <w:rsid w:val="00487284"/>
    <w:rsid w:val="0049095F"/>
    <w:rsid w:val="004A78D7"/>
    <w:rsid w:val="004A7E59"/>
    <w:rsid w:val="004B09A2"/>
    <w:rsid w:val="004C41BE"/>
    <w:rsid w:val="004D093B"/>
    <w:rsid w:val="004E0012"/>
    <w:rsid w:val="00500AD4"/>
    <w:rsid w:val="00506F5A"/>
    <w:rsid w:val="00510F18"/>
    <w:rsid w:val="0051761E"/>
    <w:rsid w:val="005247DB"/>
    <w:rsid w:val="005561AC"/>
    <w:rsid w:val="00567A1A"/>
    <w:rsid w:val="00570369"/>
    <w:rsid w:val="00571E77"/>
    <w:rsid w:val="00590F93"/>
    <w:rsid w:val="005954EF"/>
    <w:rsid w:val="005C58A6"/>
    <w:rsid w:val="005D7DD8"/>
    <w:rsid w:val="005E313F"/>
    <w:rsid w:val="005F1F97"/>
    <w:rsid w:val="0060407F"/>
    <w:rsid w:val="006175D2"/>
    <w:rsid w:val="00620484"/>
    <w:rsid w:val="00643C38"/>
    <w:rsid w:val="00651F6F"/>
    <w:rsid w:val="006B7F13"/>
    <w:rsid w:val="006E0331"/>
    <w:rsid w:val="006E5079"/>
    <w:rsid w:val="00700586"/>
    <w:rsid w:val="00711EA2"/>
    <w:rsid w:val="00717191"/>
    <w:rsid w:val="00722C3D"/>
    <w:rsid w:val="00724C7E"/>
    <w:rsid w:val="00731A2D"/>
    <w:rsid w:val="00733876"/>
    <w:rsid w:val="00733B7F"/>
    <w:rsid w:val="00735371"/>
    <w:rsid w:val="007635A7"/>
    <w:rsid w:val="007802A0"/>
    <w:rsid w:val="00790FC4"/>
    <w:rsid w:val="007A528C"/>
    <w:rsid w:val="007C378C"/>
    <w:rsid w:val="007C5843"/>
    <w:rsid w:val="007E4E2A"/>
    <w:rsid w:val="007E62C2"/>
    <w:rsid w:val="00803AD3"/>
    <w:rsid w:val="008050CC"/>
    <w:rsid w:val="00806617"/>
    <w:rsid w:val="0081002E"/>
    <w:rsid w:val="0081676A"/>
    <w:rsid w:val="0082064B"/>
    <w:rsid w:val="008225E4"/>
    <w:rsid w:val="00824C67"/>
    <w:rsid w:val="008273E3"/>
    <w:rsid w:val="008431EE"/>
    <w:rsid w:val="00851BCC"/>
    <w:rsid w:val="00861228"/>
    <w:rsid w:val="008668EB"/>
    <w:rsid w:val="00877DF1"/>
    <w:rsid w:val="008A196E"/>
    <w:rsid w:val="008B043E"/>
    <w:rsid w:val="008B1128"/>
    <w:rsid w:val="008B384B"/>
    <w:rsid w:val="008B4225"/>
    <w:rsid w:val="008C11DF"/>
    <w:rsid w:val="008C4ACC"/>
    <w:rsid w:val="008C6270"/>
    <w:rsid w:val="008E7688"/>
    <w:rsid w:val="008F0CD3"/>
    <w:rsid w:val="00900EA5"/>
    <w:rsid w:val="00901B14"/>
    <w:rsid w:val="0090781B"/>
    <w:rsid w:val="00912762"/>
    <w:rsid w:val="00916FF9"/>
    <w:rsid w:val="00933956"/>
    <w:rsid w:val="00933AC5"/>
    <w:rsid w:val="00945F5A"/>
    <w:rsid w:val="00947F82"/>
    <w:rsid w:val="00954E51"/>
    <w:rsid w:val="00967FA8"/>
    <w:rsid w:val="0098079B"/>
    <w:rsid w:val="009A5D43"/>
    <w:rsid w:val="009A6D4C"/>
    <w:rsid w:val="009B0D01"/>
    <w:rsid w:val="009C407D"/>
    <w:rsid w:val="009D693F"/>
    <w:rsid w:val="009E4E15"/>
    <w:rsid w:val="00A003C9"/>
    <w:rsid w:val="00A21C8D"/>
    <w:rsid w:val="00A262E5"/>
    <w:rsid w:val="00A325AA"/>
    <w:rsid w:val="00A43C3A"/>
    <w:rsid w:val="00A50FEA"/>
    <w:rsid w:val="00A54AD7"/>
    <w:rsid w:val="00A562D0"/>
    <w:rsid w:val="00A71829"/>
    <w:rsid w:val="00A814C9"/>
    <w:rsid w:val="00A83DED"/>
    <w:rsid w:val="00AA4B08"/>
    <w:rsid w:val="00AC5626"/>
    <w:rsid w:val="00AC58B2"/>
    <w:rsid w:val="00AE0D77"/>
    <w:rsid w:val="00AE7625"/>
    <w:rsid w:val="00AE7F8D"/>
    <w:rsid w:val="00B11A06"/>
    <w:rsid w:val="00B209F5"/>
    <w:rsid w:val="00B27C13"/>
    <w:rsid w:val="00B364C2"/>
    <w:rsid w:val="00B46CCD"/>
    <w:rsid w:val="00B55F2A"/>
    <w:rsid w:val="00B738CA"/>
    <w:rsid w:val="00B74E23"/>
    <w:rsid w:val="00BA02CE"/>
    <w:rsid w:val="00BB1A1B"/>
    <w:rsid w:val="00BB4D4C"/>
    <w:rsid w:val="00BC508A"/>
    <w:rsid w:val="00BD67FC"/>
    <w:rsid w:val="00C00AB3"/>
    <w:rsid w:val="00C14DCD"/>
    <w:rsid w:val="00C171C7"/>
    <w:rsid w:val="00C2408C"/>
    <w:rsid w:val="00C569D3"/>
    <w:rsid w:val="00C62D67"/>
    <w:rsid w:val="00C666B1"/>
    <w:rsid w:val="00C71BCA"/>
    <w:rsid w:val="00C75F35"/>
    <w:rsid w:val="00C9462C"/>
    <w:rsid w:val="00CD6F29"/>
    <w:rsid w:val="00CD7909"/>
    <w:rsid w:val="00CE476F"/>
    <w:rsid w:val="00D264A4"/>
    <w:rsid w:val="00D26DCE"/>
    <w:rsid w:val="00D405AF"/>
    <w:rsid w:val="00D42631"/>
    <w:rsid w:val="00D47128"/>
    <w:rsid w:val="00D51E33"/>
    <w:rsid w:val="00D56BB0"/>
    <w:rsid w:val="00D80DFD"/>
    <w:rsid w:val="00D93A4D"/>
    <w:rsid w:val="00DB18FD"/>
    <w:rsid w:val="00DB229E"/>
    <w:rsid w:val="00DB2AD8"/>
    <w:rsid w:val="00DB3CD8"/>
    <w:rsid w:val="00DB527D"/>
    <w:rsid w:val="00DB6481"/>
    <w:rsid w:val="00DE3909"/>
    <w:rsid w:val="00DF76BA"/>
    <w:rsid w:val="00E05E8E"/>
    <w:rsid w:val="00E0667F"/>
    <w:rsid w:val="00E07955"/>
    <w:rsid w:val="00E079BB"/>
    <w:rsid w:val="00E3173A"/>
    <w:rsid w:val="00E50CC9"/>
    <w:rsid w:val="00E6588A"/>
    <w:rsid w:val="00E85D8E"/>
    <w:rsid w:val="00E95059"/>
    <w:rsid w:val="00EA1E05"/>
    <w:rsid w:val="00EB3A14"/>
    <w:rsid w:val="00EC57E6"/>
    <w:rsid w:val="00EC58FF"/>
    <w:rsid w:val="00EF3681"/>
    <w:rsid w:val="00F241FD"/>
    <w:rsid w:val="00F348EA"/>
    <w:rsid w:val="00F4528D"/>
    <w:rsid w:val="00F5212F"/>
    <w:rsid w:val="00F549D6"/>
    <w:rsid w:val="00FA50A6"/>
    <w:rsid w:val="00FA6AE8"/>
    <w:rsid w:val="00FD0FA6"/>
    <w:rsid w:val="00FD12D4"/>
    <w:rsid w:val="00FD572A"/>
    <w:rsid w:val="00FE310A"/>
    <w:rsid w:val="00FE616B"/>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3D9A8"/>
  <w15:docId w15:val="{15365DB8-68E3-4764-A403-9321CA77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13"/>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B27C13"/>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B27C13"/>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B27C13"/>
    <w:pPr>
      <w:keepNext/>
      <w:spacing w:before="360" w:after="240"/>
      <w:outlineLvl w:val="2"/>
    </w:pPr>
    <w:rPr>
      <w:b/>
      <w:bCs/>
      <w:szCs w:val="26"/>
    </w:rPr>
  </w:style>
  <w:style w:type="paragraph" w:styleId="Heading4">
    <w:name w:val="heading 4"/>
    <w:basedOn w:val="Normal"/>
    <w:next w:val="Normal"/>
    <w:link w:val="Heading4Char"/>
    <w:uiPriority w:val="9"/>
    <w:unhideWhenUsed/>
    <w:rsid w:val="00B27C13"/>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B27C1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861228"/>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9A5D43"/>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B27C13"/>
    <w:pPr>
      <w:pageBreakBefore/>
      <w:spacing w:before="3000"/>
      <w:jc w:val="center"/>
    </w:pPr>
    <w:rPr>
      <w:i/>
    </w:rPr>
  </w:style>
  <w:style w:type="paragraph" w:styleId="BodyText">
    <w:name w:val="Body Text"/>
    <w:basedOn w:val="Normal"/>
    <w:link w:val="BodyTextChar"/>
    <w:qFormat/>
    <w:rsid w:val="00B27C13"/>
    <w:pPr>
      <w:spacing w:before="240"/>
      <w:jc w:val="both"/>
    </w:pPr>
  </w:style>
  <w:style w:type="character" w:customStyle="1" w:styleId="BodyTextChar">
    <w:name w:val="Body Text Char"/>
    <w:link w:val="BodyText"/>
    <w:rsid w:val="00B27C13"/>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B27C13"/>
    <w:pPr>
      <w:keepNext/>
      <w:spacing w:before="240" w:after="120"/>
      <w:ind w:left="720" w:right="720"/>
      <w:contextualSpacing/>
      <w:jc w:val="center"/>
    </w:pPr>
    <w:rPr>
      <w:b/>
      <w:bCs/>
      <w:szCs w:val="18"/>
    </w:rPr>
  </w:style>
  <w:style w:type="character" w:customStyle="1" w:styleId="Heading3Char">
    <w:name w:val="Heading 3 Char"/>
    <w:link w:val="Heading3"/>
    <w:rsid w:val="00B27C13"/>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B27C13"/>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B27C13"/>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B27C13"/>
  </w:style>
  <w:style w:type="paragraph" w:styleId="Footer">
    <w:name w:val="footer"/>
    <w:basedOn w:val="BodyText"/>
    <w:link w:val="FooterChar"/>
    <w:uiPriority w:val="9"/>
    <w:rsid w:val="00B27C13"/>
    <w:pPr>
      <w:tabs>
        <w:tab w:val="right" w:pos="9360"/>
      </w:tabs>
      <w:contextualSpacing/>
    </w:pPr>
  </w:style>
  <w:style w:type="character" w:customStyle="1" w:styleId="FooterChar">
    <w:name w:val="Footer Char"/>
    <w:basedOn w:val="DefaultParagraphFont"/>
    <w:link w:val="Footer"/>
    <w:uiPriority w:val="9"/>
    <w:rsid w:val="00B27C13"/>
    <w:rPr>
      <w:rFonts w:ascii="Times New Roman" w:eastAsia="Times New Roman" w:hAnsi="Times New Roman" w:cs="Times New Roman"/>
      <w:sz w:val="24"/>
      <w:szCs w:val="24"/>
    </w:rPr>
  </w:style>
  <w:style w:type="paragraph" w:styleId="Header">
    <w:name w:val="header"/>
    <w:basedOn w:val="Normal"/>
    <w:link w:val="HeaderChar"/>
    <w:uiPriority w:val="9"/>
    <w:rsid w:val="00B27C13"/>
    <w:pPr>
      <w:tabs>
        <w:tab w:val="center" w:pos="4680"/>
        <w:tab w:val="right" w:pos="9360"/>
      </w:tabs>
      <w:spacing w:after="240"/>
      <w:contextualSpacing/>
    </w:pPr>
  </w:style>
  <w:style w:type="character" w:customStyle="1" w:styleId="HeaderChar">
    <w:name w:val="Header Char"/>
    <w:link w:val="Header"/>
    <w:uiPriority w:val="9"/>
    <w:rsid w:val="00B27C13"/>
    <w:rPr>
      <w:rFonts w:ascii="Times New Roman" w:eastAsia="Times New Roman" w:hAnsi="Times New Roman" w:cs="Times New Roman"/>
      <w:sz w:val="24"/>
      <w:szCs w:val="24"/>
    </w:rPr>
  </w:style>
  <w:style w:type="character" w:customStyle="1" w:styleId="Heading1Char">
    <w:name w:val="Heading 1 Char"/>
    <w:link w:val="Heading1"/>
    <w:uiPriority w:val="9"/>
    <w:rsid w:val="00B27C13"/>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B27C13"/>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861228"/>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B27C13"/>
    <w:pPr>
      <w:ind w:left="360"/>
    </w:pPr>
  </w:style>
  <w:style w:type="paragraph" w:customStyle="1" w:styleId="Indent1Tight">
    <w:name w:val="Indent 1 Tight"/>
    <w:basedOn w:val="Indent1"/>
    <w:uiPriority w:val="1"/>
    <w:qFormat/>
    <w:rsid w:val="00B27C13"/>
    <w:pPr>
      <w:spacing w:before="120"/>
    </w:pPr>
    <w:rPr>
      <w:szCs w:val="20"/>
    </w:rPr>
  </w:style>
  <w:style w:type="paragraph" w:customStyle="1" w:styleId="Indent2">
    <w:name w:val="Indent 2"/>
    <w:basedOn w:val="BodyText"/>
    <w:qFormat/>
    <w:rsid w:val="00B27C13"/>
    <w:pPr>
      <w:ind w:left="720"/>
    </w:pPr>
  </w:style>
  <w:style w:type="paragraph" w:customStyle="1" w:styleId="Indent2Tight">
    <w:name w:val="Indent 2 Tight"/>
    <w:basedOn w:val="Indent2"/>
    <w:uiPriority w:val="1"/>
    <w:qFormat/>
    <w:rsid w:val="00B27C13"/>
    <w:pPr>
      <w:contextualSpacing/>
    </w:pPr>
  </w:style>
  <w:style w:type="paragraph" w:customStyle="1" w:styleId="Indent3">
    <w:name w:val="Indent 3"/>
    <w:basedOn w:val="BodyText"/>
    <w:qFormat/>
    <w:rsid w:val="00B27C13"/>
    <w:pPr>
      <w:spacing w:before="180"/>
      <w:ind w:left="1080"/>
    </w:pPr>
  </w:style>
  <w:style w:type="paragraph" w:customStyle="1" w:styleId="Indent4">
    <w:name w:val="Indent 4"/>
    <w:basedOn w:val="BodyText"/>
    <w:qFormat/>
    <w:rsid w:val="00B27C13"/>
    <w:pPr>
      <w:spacing w:before="120"/>
      <w:ind w:left="1440"/>
    </w:pPr>
    <w:rPr>
      <w:iCs/>
      <w:szCs w:val="20"/>
    </w:rPr>
  </w:style>
  <w:style w:type="paragraph" w:customStyle="1" w:styleId="Instructions">
    <w:name w:val="Instructions"/>
    <w:basedOn w:val="BodyText"/>
    <w:next w:val="BodyText"/>
    <w:link w:val="InstructionsChar"/>
    <w:qFormat/>
    <w:rsid w:val="00B27C13"/>
    <w:pPr>
      <w:keepNext/>
      <w:spacing w:after="120"/>
    </w:pPr>
    <w:rPr>
      <w:u w:val="single"/>
    </w:rPr>
  </w:style>
  <w:style w:type="character" w:customStyle="1" w:styleId="InstructionsChar">
    <w:name w:val="Instructions Char"/>
    <w:basedOn w:val="DefaultParagraphFont"/>
    <w:link w:val="Instructions"/>
    <w:rsid w:val="00B27C13"/>
    <w:rPr>
      <w:rFonts w:ascii="Times New Roman" w:eastAsia="Times New Roman" w:hAnsi="Times New Roman" w:cs="Times New Roman"/>
      <w:sz w:val="24"/>
      <w:szCs w:val="24"/>
      <w:u w:val="single"/>
    </w:rPr>
  </w:style>
  <w:style w:type="paragraph" w:customStyle="1" w:styleId="Materials">
    <w:name w:val="Materials"/>
    <w:basedOn w:val="Normal"/>
    <w:qFormat/>
    <w:rsid w:val="00B27C13"/>
    <w:pPr>
      <w:tabs>
        <w:tab w:val="left" w:pos="5757"/>
      </w:tabs>
      <w:spacing w:before="120"/>
      <w:ind w:left="360"/>
      <w:contextualSpacing/>
    </w:pPr>
  </w:style>
  <w:style w:type="paragraph" w:customStyle="1" w:styleId="Revisiondate">
    <w:name w:val="Revision date"/>
    <w:basedOn w:val="Normal"/>
    <w:next w:val="Heading3"/>
    <w:uiPriority w:val="4"/>
    <w:rsid w:val="00B27C13"/>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861228"/>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B27C13"/>
    <w:pPr>
      <w:keepNext/>
      <w:tabs>
        <w:tab w:val="right" w:pos="9360"/>
      </w:tabs>
      <w:spacing w:before="300" w:after="120"/>
    </w:pPr>
    <w:rPr>
      <w:b/>
    </w:rPr>
  </w:style>
  <w:style w:type="paragraph" w:styleId="TOC2">
    <w:name w:val="toc 2"/>
    <w:basedOn w:val="Normal"/>
    <w:next w:val="Normal"/>
    <w:autoRedefine/>
    <w:uiPriority w:val="39"/>
    <w:rsid w:val="00B27C13"/>
    <w:pPr>
      <w:tabs>
        <w:tab w:val="right" w:leader="dot" w:pos="9360"/>
      </w:tabs>
      <w:ind w:left="1944" w:right="1080" w:hanging="1584"/>
    </w:pPr>
  </w:style>
  <w:style w:type="character" w:styleId="Hyperlink">
    <w:name w:val="Hyperlink"/>
    <w:uiPriority w:val="99"/>
    <w:rsid w:val="00B27C13"/>
    <w:rPr>
      <w:color w:val="0000FF"/>
      <w:u w:val="single"/>
    </w:rPr>
  </w:style>
  <w:style w:type="paragraph" w:styleId="BalloonText">
    <w:name w:val="Balloon Text"/>
    <w:basedOn w:val="Normal"/>
    <w:link w:val="BalloonTextChar"/>
    <w:uiPriority w:val="99"/>
    <w:semiHidden/>
    <w:unhideWhenUsed/>
    <w:rsid w:val="00861228"/>
    <w:rPr>
      <w:rFonts w:ascii="Tahoma" w:hAnsi="Tahoma" w:cs="Tahoma"/>
      <w:sz w:val="16"/>
      <w:szCs w:val="16"/>
    </w:rPr>
  </w:style>
  <w:style w:type="character" w:customStyle="1" w:styleId="BalloonTextChar">
    <w:name w:val="Balloon Text Char"/>
    <w:basedOn w:val="DefaultParagraphFont"/>
    <w:link w:val="BalloonText"/>
    <w:uiPriority w:val="99"/>
    <w:semiHidden/>
    <w:rsid w:val="00861228"/>
    <w:rPr>
      <w:rFonts w:ascii="Tahoma" w:eastAsia="Times New Roman" w:hAnsi="Tahoma" w:cs="Tahoma"/>
      <w:sz w:val="16"/>
      <w:szCs w:val="16"/>
    </w:rPr>
  </w:style>
  <w:style w:type="paragraph" w:styleId="Subtitle">
    <w:name w:val="Subtitle"/>
    <w:basedOn w:val="BodyText"/>
    <w:next w:val="Heading3"/>
    <w:link w:val="SubtitleChar"/>
    <w:qFormat/>
    <w:rsid w:val="00B27C13"/>
    <w:pPr>
      <w:keepNext/>
      <w:spacing w:before="360"/>
      <w:jc w:val="center"/>
    </w:pPr>
    <w:rPr>
      <w:b/>
    </w:rPr>
  </w:style>
  <w:style w:type="character" w:customStyle="1" w:styleId="SubtitleChar">
    <w:name w:val="Subtitle Char"/>
    <w:basedOn w:val="DefaultParagraphFont"/>
    <w:link w:val="Subtitle"/>
    <w:rsid w:val="00B27C13"/>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B27C13"/>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861228"/>
    <w:rPr>
      <w:color w:val="808080"/>
    </w:rPr>
  </w:style>
  <w:style w:type="character" w:customStyle="1" w:styleId="SectionName">
    <w:name w:val="Section Name"/>
    <w:basedOn w:val="DefaultParagraphFont"/>
    <w:uiPriority w:val="1"/>
    <w:qFormat/>
    <w:rsid w:val="00B27C13"/>
    <w:rPr>
      <w:caps/>
      <w:smallCaps w:val="0"/>
    </w:rPr>
  </w:style>
  <w:style w:type="character" w:customStyle="1" w:styleId="Heading4Char">
    <w:name w:val="Heading 4 Char"/>
    <w:basedOn w:val="DefaultParagraphFont"/>
    <w:link w:val="Heading4"/>
    <w:uiPriority w:val="9"/>
    <w:rsid w:val="00B27C13"/>
    <w:rPr>
      <w:rFonts w:ascii="Times New Roman" w:eastAsiaTheme="majorEastAsia" w:hAnsi="Times New Roman" w:cstheme="majorBidi"/>
      <w:b/>
      <w:bCs/>
      <w:iCs/>
      <w:sz w:val="60"/>
      <w:szCs w:val="24"/>
    </w:rPr>
  </w:style>
  <w:style w:type="table" w:customStyle="1" w:styleId="TableSCR">
    <w:name w:val="Table SCR"/>
    <w:basedOn w:val="TableNormal"/>
    <w:uiPriority w:val="99"/>
    <w:rsid w:val="00B27C13"/>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B27C13"/>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B27C13"/>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262E5"/>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5954EF"/>
    <w:rPr>
      <w:sz w:val="20"/>
      <w:szCs w:val="20"/>
    </w:rPr>
  </w:style>
  <w:style w:type="character" w:customStyle="1" w:styleId="CommentTextChar">
    <w:name w:val="Comment Text Char"/>
    <w:basedOn w:val="DefaultParagraphFont"/>
    <w:link w:val="CommentText"/>
    <w:uiPriority w:val="99"/>
    <w:rsid w:val="005954E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954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06154-F4CB-4F67-8D66-A20EF88B995D}">
  <ds:schemaRefs>
    <ds:schemaRef ds:uri="http://schemas.microsoft.com/sharepoint/v3/contenttype/forms"/>
  </ds:schemaRefs>
</ds:datastoreItem>
</file>

<file path=customXml/itemProps2.xml><?xml version="1.0" encoding="utf-8"?>
<ds:datastoreItem xmlns:ds="http://schemas.openxmlformats.org/officeDocument/2006/customXml" ds:itemID="{B931749F-E1E1-46EF-B2A9-EDEA6C918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709AAA-D489-44E8-A79D-820560B56E98}">
  <ds:schemaRefs>
    <ds:schemaRef ds:uri="http://schemas.openxmlformats.org/officeDocument/2006/bibliography"/>
  </ds:schemaRefs>
</ds:datastoreItem>
</file>

<file path=customXml/itemProps4.xml><?xml version="1.0" encoding="utf-8"?>
<ds:datastoreItem xmlns:ds="http://schemas.openxmlformats.org/officeDocument/2006/customXml" ds:itemID="{85CF16D3-BA0D-4365-BE96-446072E0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fp14scr.dotx</Template>
  <TotalTime>2</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575: Minor Bridge Work</vt:lpstr>
    </vt:vector>
  </TitlesOfParts>
  <Company>DOT</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 Minor Bridge Work</dc:title>
  <dc:subject>Special Contract Requirements (SCR)</dc:subject>
  <dc:creator>Greg.Kwock@dot.gov</dc:creator>
  <cp:lastModifiedBy>Mariman, David (FHWA)</cp:lastModifiedBy>
  <cp:revision>2</cp:revision>
  <dcterms:created xsi:type="dcterms:W3CDTF">2024-02-29T23:42:00Z</dcterms:created>
  <dcterms:modified xsi:type="dcterms:W3CDTF">2024-02-29T23:42:00Z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