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18848" w14:textId="189F9575" w:rsidR="00D0021A" w:rsidRDefault="000A064F">
      <w:pPr>
        <w:pStyle w:val="PlainText"/>
        <w:jc w:val="right"/>
        <w:rPr>
          <w:rFonts w:ascii="Times New Roman" w:eastAsia="MS Mincho" w:hAnsi="Times New Roman" w:cs="Times New Roman"/>
          <w:vanish/>
        </w:rPr>
      </w:pPr>
      <w:r>
        <w:rPr>
          <w:rFonts w:ascii="Times New Roman" w:eastAsia="MS Mincho" w:hAnsi="Times New Roman" w:cs="Times New Roman"/>
          <w:vanish/>
        </w:rPr>
        <w:t>02</w:t>
      </w:r>
      <w:r w:rsidR="002A0F75">
        <w:rPr>
          <w:rFonts w:ascii="Times New Roman" w:eastAsia="MS Mincho" w:hAnsi="Times New Roman" w:cs="Times New Roman"/>
          <w:vanish/>
        </w:rPr>
        <w:t>/</w:t>
      </w:r>
      <w:r>
        <w:rPr>
          <w:rFonts w:ascii="Times New Roman" w:eastAsia="MS Mincho" w:hAnsi="Times New Roman" w:cs="Times New Roman"/>
          <w:vanish/>
        </w:rPr>
        <w:t>15</w:t>
      </w:r>
      <w:r w:rsidR="004670DA">
        <w:rPr>
          <w:rFonts w:ascii="Times New Roman" w:eastAsia="MS Mincho" w:hAnsi="Times New Roman" w:cs="Times New Roman"/>
          <w:vanish/>
        </w:rPr>
        <w:t>/</w:t>
      </w:r>
      <w:r w:rsidR="00860F9A">
        <w:rPr>
          <w:rFonts w:ascii="Times New Roman" w:eastAsia="MS Mincho" w:hAnsi="Times New Roman" w:cs="Times New Roman"/>
          <w:vanish/>
        </w:rPr>
        <w:t>201</w:t>
      </w:r>
      <w:r w:rsidR="00625E45">
        <w:rPr>
          <w:rFonts w:ascii="Times New Roman" w:eastAsia="MS Mincho" w:hAnsi="Times New Roman" w:cs="Times New Roman"/>
          <w:vanish/>
        </w:rPr>
        <w:t>9</w:t>
      </w:r>
    </w:p>
    <w:p w14:paraId="1BA60B06" w14:textId="512546C5" w:rsidR="00D0021A" w:rsidRDefault="00D0021A">
      <w:pPr>
        <w:pStyle w:val="PlainText"/>
        <w:jc w:val="right"/>
        <w:rPr>
          <w:rFonts w:ascii="Times New Roman" w:eastAsia="MS Mincho" w:hAnsi="Times New Roman" w:cs="Times New Roman"/>
          <w:vanish/>
        </w:rPr>
      </w:pPr>
      <w:r>
        <w:rPr>
          <w:rFonts w:ascii="Times New Roman" w:eastAsia="MS Mincho" w:hAnsi="Times New Roman" w:cs="Times New Roman"/>
          <w:vanish/>
        </w:rPr>
        <w:t>S705-</w:t>
      </w:r>
      <w:r w:rsidR="00D30FEC">
        <w:rPr>
          <w:rFonts w:ascii="Times New Roman" w:eastAsia="MS Mincho" w:hAnsi="Times New Roman" w:cs="Times New Roman"/>
          <w:vanish/>
        </w:rPr>
        <w:t>14</w:t>
      </w:r>
      <w:r w:rsidR="00F87A2C">
        <w:rPr>
          <w:rFonts w:ascii="Times New Roman" w:eastAsia="MS Mincho" w:hAnsi="Times New Roman" w:cs="Times New Roman"/>
          <w:vanish/>
        </w:rPr>
        <w:t>_</w:t>
      </w:r>
      <w:r w:rsidR="000A064F">
        <w:rPr>
          <w:rFonts w:ascii="Times New Roman" w:eastAsia="MS Mincho" w:hAnsi="Times New Roman" w:cs="Times New Roman"/>
          <w:vanish/>
        </w:rPr>
        <w:t>02152019</w:t>
      </w:r>
      <w:r>
        <w:rPr>
          <w:rFonts w:ascii="Times New Roman" w:eastAsia="MS Mincho" w:hAnsi="Times New Roman" w:cs="Times New Roman"/>
          <w:vanish/>
        </w:rPr>
        <w:t>.doc</w:t>
      </w:r>
      <w:r w:rsidR="00581F2C">
        <w:rPr>
          <w:rFonts w:ascii="Times New Roman" w:eastAsia="MS Mincho" w:hAnsi="Times New Roman" w:cs="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D0021A" w14:paraId="76BCDA82" w14:textId="77777777" w:rsidTr="00692EEB">
        <w:trPr>
          <w:hidden/>
        </w:trPr>
        <w:tc>
          <w:tcPr>
            <w:tcW w:w="9576" w:type="dxa"/>
          </w:tcPr>
          <w:p w14:paraId="4C01A8FD" w14:textId="77777777" w:rsidR="00D0021A" w:rsidRDefault="00D0021A">
            <w:pPr>
              <w:pStyle w:val="PlainText"/>
              <w:rPr>
                <w:rFonts w:ascii="Times New Roman" w:eastAsia="MS Mincho" w:hAnsi="Times New Roman" w:cs="Times New Roman"/>
                <w:vanish/>
                <w:color w:val="0000FF"/>
                <w:sz w:val="24"/>
              </w:rPr>
            </w:pPr>
            <w:r>
              <w:rPr>
                <w:rFonts w:ascii="Arial" w:eastAsia="MS Mincho" w:hAnsi="Arial" w:cs="Arial"/>
                <w:vanish/>
                <w:color w:val="0000FF"/>
              </w:rPr>
              <w:t>Use on projects as appropriate.</w:t>
            </w:r>
          </w:p>
        </w:tc>
      </w:tr>
    </w:tbl>
    <w:p w14:paraId="46179CF2" w14:textId="77777777" w:rsidR="00692EEB" w:rsidRPr="003A33E2" w:rsidRDefault="00692EEB" w:rsidP="00692EEB">
      <w:pPr>
        <w:pStyle w:val="Heading2"/>
      </w:pPr>
      <w:bookmarkStart w:id="0" w:name="_Toc35158976"/>
      <w:bookmarkStart w:id="1" w:name="_Toc334092676"/>
      <w:bookmarkStart w:id="2" w:name="_Toc359919085"/>
      <w:bookmarkStart w:id="3" w:name="_Toc382981422"/>
      <w:r w:rsidRPr="003A33E2">
        <w:t>Section 705. — ROCK</w:t>
      </w:r>
      <w:bookmarkEnd w:id="0"/>
      <w:bookmarkEnd w:id="1"/>
      <w:bookmarkEnd w:id="2"/>
      <w:bookmarkEnd w:id="3"/>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837AC3" w14:paraId="2007CE2B" w14:textId="77777777" w:rsidTr="00333D46">
        <w:trPr>
          <w:hidden/>
        </w:trPr>
        <w:tc>
          <w:tcPr>
            <w:tcW w:w="9576" w:type="dxa"/>
          </w:tcPr>
          <w:p w14:paraId="12ECC32A" w14:textId="77777777" w:rsidR="00837AC3" w:rsidRDefault="00837AC3" w:rsidP="00837AC3">
            <w:pPr>
              <w:pStyle w:val="PlainText"/>
              <w:rPr>
                <w:rFonts w:ascii="Times New Roman" w:eastAsia="MS Mincho" w:hAnsi="Times New Roman" w:cs="Times New Roman"/>
                <w:vanish/>
                <w:color w:val="0000FF"/>
                <w:sz w:val="24"/>
              </w:rPr>
            </w:pPr>
            <w:r>
              <w:rPr>
                <w:rFonts w:ascii="Arial" w:eastAsia="MS Mincho" w:hAnsi="Arial" w:cs="Arial"/>
                <w:vanish/>
                <w:color w:val="0000FF"/>
              </w:rPr>
              <w:t>Use on projects gabions or revet mattresses</w:t>
            </w:r>
          </w:p>
        </w:tc>
      </w:tr>
    </w:tbl>
    <w:p w14:paraId="667D0C07" w14:textId="4985FCEA" w:rsidR="00D0021A" w:rsidRDefault="00D0021A" w:rsidP="00692EEB">
      <w:pPr>
        <w:pStyle w:val="PlainText"/>
        <w:spacing w:after="240"/>
        <w:rPr>
          <w:rFonts w:ascii="Times New Roman" w:eastAsia="MS Mincho" w:hAnsi="Times New Roman" w:cs="Times New Roman"/>
          <w:sz w:val="24"/>
          <w:u w:val="single"/>
        </w:rPr>
      </w:pPr>
      <w:r>
        <w:rPr>
          <w:rFonts w:ascii="Times New Roman" w:eastAsia="MS Mincho" w:hAnsi="Times New Roman" w:cs="Times New Roman"/>
          <w:b/>
          <w:bCs/>
          <w:sz w:val="24"/>
        </w:rPr>
        <w:t xml:space="preserve">705.01  Gabion and Revet Mattress Rock.  </w:t>
      </w:r>
      <w:r w:rsidR="005E55E1">
        <w:rPr>
          <w:rFonts w:ascii="Times New Roman" w:eastAsia="MS Mincho" w:hAnsi="Times New Roman" w:cs="Times New Roman"/>
          <w:sz w:val="24"/>
          <w:u w:val="single"/>
        </w:rPr>
        <w:t>Delete</w:t>
      </w:r>
      <w:r>
        <w:rPr>
          <w:rFonts w:ascii="Times New Roman" w:eastAsia="MS Mincho" w:hAnsi="Times New Roman" w:cs="Times New Roman"/>
          <w:sz w:val="24"/>
          <w:u w:val="single"/>
        </w:rPr>
        <w:t xml:space="preserve"> the </w:t>
      </w:r>
      <w:r w:rsidR="00333D46">
        <w:rPr>
          <w:rFonts w:ascii="Times New Roman" w:eastAsia="MS Mincho" w:hAnsi="Times New Roman" w:cs="Times New Roman"/>
          <w:sz w:val="24"/>
          <w:u w:val="single"/>
        </w:rPr>
        <w:t xml:space="preserve">Subsection and </w:t>
      </w:r>
      <w:r w:rsidR="007F2C14">
        <w:rPr>
          <w:rFonts w:ascii="Times New Roman" w:eastAsia="MS Mincho" w:hAnsi="Times New Roman" w:cs="Times New Roman"/>
          <w:sz w:val="24"/>
          <w:u w:val="single"/>
        </w:rPr>
        <w:t>substitute</w:t>
      </w:r>
      <w:r w:rsidR="00333D46">
        <w:rPr>
          <w:rFonts w:ascii="Times New Roman" w:eastAsia="MS Mincho" w:hAnsi="Times New Roman" w:cs="Times New Roman"/>
          <w:sz w:val="24"/>
          <w:u w:val="single"/>
        </w:rPr>
        <w:t xml:space="preserve"> the </w:t>
      </w:r>
      <w:r>
        <w:rPr>
          <w:rFonts w:ascii="Times New Roman" w:eastAsia="MS Mincho" w:hAnsi="Times New Roman" w:cs="Times New Roman"/>
          <w:sz w:val="24"/>
          <w:u w:val="single"/>
        </w:rPr>
        <w:t>following:</w:t>
      </w:r>
    </w:p>
    <w:p w14:paraId="4227A3CB" w14:textId="5982B8D4" w:rsidR="0069536E" w:rsidRPr="003A33E2" w:rsidRDefault="0069536E" w:rsidP="0069536E">
      <w:pPr>
        <w:pStyle w:val="bodytext1"/>
        <w:rPr>
          <w:szCs w:val="24"/>
        </w:rPr>
      </w:pPr>
      <w:bookmarkStart w:id="4" w:name="_Toc334092677"/>
      <w:bookmarkStart w:id="5" w:name="_Toc359919086"/>
      <w:bookmarkStart w:id="6" w:name="_Toc382981423"/>
      <w:r w:rsidRPr="000A064F">
        <w:rPr>
          <w:rFonts w:eastAsia="MS Mincho"/>
          <w:b/>
          <w:bCs/>
          <w:spacing w:val="0"/>
        </w:rPr>
        <w:t xml:space="preserve">705.01 </w:t>
      </w:r>
      <w:r w:rsidR="000A064F">
        <w:rPr>
          <w:rFonts w:eastAsia="MS Mincho"/>
          <w:b/>
          <w:bCs/>
          <w:spacing w:val="0"/>
        </w:rPr>
        <w:t xml:space="preserve"> </w:t>
      </w:r>
      <w:r w:rsidRPr="000A064F">
        <w:rPr>
          <w:rFonts w:eastAsia="MS Mincho"/>
          <w:b/>
          <w:bCs/>
          <w:spacing w:val="0"/>
        </w:rPr>
        <w:t>Gabion and Revet Mattress Rock</w:t>
      </w:r>
      <w:bookmarkEnd w:id="4"/>
      <w:bookmarkEnd w:id="5"/>
      <w:bookmarkEnd w:id="6"/>
      <w:r w:rsidRPr="000A064F">
        <w:rPr>
          <w:rFonts w:eastAsia="MS Mincho"/>
          <w:b/>
          <w:bCs/>
          <w:spacing w:val="0"/>
        </w:rPr>
        <w:t>.</w:t>
      </w:r>
      <w:r w:rsidRPr="003A33E2">
        <w:rPr>
          <w:szCs w:val="24"/>
        </w:rPr>
        <w:t xml:space="preserve"> Furnish angular stone from a rock quarry or cut that is hard, durable, free of organic and spoil material, and resistant to weathering and water action. Do not use crushed river rock or rock with rounded surfaces. Conform to the following:</w:t>
      </w:r>
    </w:p>
    <w:p w14:paraId="05C378EB" w14:textId="77777777" w:rsidR="0069536E" w:rsidRPr="00625E45" w:rsidRDefault="0069536E" w:rsidP="0069536E">
      <w:pPr>
        <w:pStyle w:val="indentbodytext1"/>
        <w:tabs>
          <w:tab w:val="left" w:pos="6480"/>
          <w:tab w:val="left" w:pos="7200"/>
        </w:tabs>
        <w:rPr>
          <w:szCs w:val="24"/>
        </w:rPr>
      </w:pPr>
      <w:r w:rsidRPr="00625E45">
        <w:rPr>
          <w:b/>
          <w:bCs w:val="0"/>
          <w:szCs w:val="24"/>
        </w:rPr>
        <w:t>(a)</w:t>
      </w:r>
      <w:r w:rsidRPr="00625E45">
        <w:rPr>
          <w:szCs w:val="24"/>
        </w:rPr>
        <w:t xml:space="preserve"> Density of a filled basket</w:t>
      </w:r>
      <w:r w:rsidRPr="00625E45">
        <w:rPr>
          <w:szCs w:val="24"/>
        </w:rPr>
        <w:tab/>
        <w:t>100 lb/ft</w:t>
      </w:r>
      <w:r w:rsidRPr="00625E45">
        <w:rPr>
          <w:szCs w:val="24"/>
          <w:vertAlign w:val="superscript"/>
        </w:rPr>
        <w:t xml:space="preserve">3 </w:t>
      </w:r>
      <w:r w:rsidRPr="00625E45">
        <w:rPr>
          <w:bCs w:val="0"/>
          <w:szCs w:val="24"/>
        </w:rPr>
        <w:t>(1600 kg/m</w:t>
      </w:r>
      <w:r w:rsidRPr="00625E45">
        <w:rPr>
          <w:bCs w:val="0"/>
          <w:szCs w:val="24"/>
          <w:vertAlign w:val="superscript"/>
        </w:rPr>
        <w:t>3</w:t>
      </w:r>
      <w:r w:rsidRPr="00625E45">
        <w:rPr>
          <w:bCs w:val="0"/>
          <w:szCs w:val="24"/>
        </w:rPr>
        <w:t xml:space="preserve">) </w:t>
      </w:r>
      <w:r w:rsidRPr="00625E45">
        <w:rPr>
          <w:szCs w:val="24"/>
        </w:rPr>
        <w:t>min.</w:t>
      </w:r>
    </w:p>
    <w:p w14:paraId="37027E80" w14:textId="77777777" w:rsidR="0069536E" w:rsidRPr="00625E45" w:rsidRDefault="0069536E" w:rsidP="0069536E">
      <w:pPr>
        <w:pStyle w:val="indentbodytext1"/>
        <w:rPr>
          <w:szCs w:val="24"/>
        </w:rPr>
      </w:pPr>
      <w:r w:rsidRPr="00625E45">
        <w:rPr>
          <w:b/>
          <w:bCs w:val="0"/>
          <w:szCs w:val="24"/>
        </w:rPr>
        <w:t>(b)</w:t>
      </w:r>
      <w:r w:rsidRPr="00625E45">
        <w:rPr>
          <w:szCs w:val="24"/>
        </w:rPr>
        <w:t xml:space="preserve"> Gradation. Furnish rock with breadth and thickness at least one-third its length.</w:t>
      </w:r>
    </w:p>
    <w:p w14:paraId="75BBD800" w14:textId="64AA2F77" w:rsidR="0069536E" w:rsidRPr="00625E45" w:rsidRDefault="0069536E" w:rsidP="0069536E">
      <w:pPr>
        <w:pStyle w:val="indentbodytext2"/>
        <w:spacing w:after="160"/>
        <w:rPr>
          <w:szCs w:val="24"/>
        </w:rPr>
      </w:pPr>
      <w:r w:rsidRPr="00625E45">
        <w:rPr>
          <w:b/>
          <w:bCs/>
          <w:szCs w:val="24"/>
        </w:rPr>
        <w:t>(1)</w:t>
      </w:r>
      <w:r w:rsidRPr="00625E45">
        <w:rPr>
          <w:szCs w:val="24"/>
        </w:rPr>
        <w:t xml:space="preserve"> Baskets greater than 1 foot (300 millimeters) in the vertical dimension.</w:t>
      </w:r>
    </w:p>
    <w:p w14:paraId="425A8098" w14:textId="77777777" w:rsidR="0069536E" w:rsidRPr="00625E45" w:rsidRDefault="0069536E" w:rsidP="0069536E">
      <w:pPr>
        <w:pStyle w:val="indentbodytext3"/>
        <w:tabs>
          <w:tab w:val="left" w:pos="6480"/>
        </w:tabs>
        <w:spacing w:after="160"/>
        <w:rPr>
          <w:szCs w:val="24"/>
        </w:rPr>
      </w:pPr>
      <w:r w:rsidRPr="00625E45">
        <w:rPr>
          <w:i/>
          <w:iCs w:val="0"/>
          <w:szCs w:val="24"/>
        </w:rPr>
        <w:t>(a)</w:t>
      </w:r>
      <w:r w:rsidRPr="00625E45">
        <w:rPr>
          <w:szCs w:val="24"/>
        </w:rPr>
        <w:t xml:space="preserve"> Maximum dimension</w:t>
      </w:r>
      <w:r w:rsidRPr="00625E45">
        <w:rPr>
          <w:szCs w:val="24"/>
        </w:rPr>
        <w:tab/>
        <w:t>8 in (200 mm)</w:t>
      </w:r>
    </w:p>
    <w:p w14:paraId="25042628" w14:textId="77777777" w:rsidR="0069536E" w:rsidRPr="00625E45" w:rsidRDefault="0069536E" w:rsidP="0069536E">
      <w:pPr>
        <w:pStyle w:val="indentbodytext3"/>
        <w:tabs>
          <w:tab w:val="left" w:pos="6480"/>
        </w:tabs>
        <w:spacing w:after="160"/>
        <w:rPr>
          <w:szCs w:val="24"/>
        </w:rPr>
      </w:pPr>
      <w:r w:rsidRPr="00625E45">
        <w:rPr>
          <w:i/>
          <w:iCs w:val="0"/>
          <w:szCs w:val="24"/>
        </w:rPr>
        <w:t>(b)</w:t>
      </w:r>
      <w:r w:rsidRPr="00625E45">
        <w:rPr>
          <w:szCs w:val="24"/>
        </w:rPr>
        <w:t xml:space="preserve"> Minimum dimension</w:t>
      </w:r>
      <w:r w:rsidRPr="00625E45">
        <w:rPr>
          <w:szCs w:val="24"/>
        </w:rPr>
        <w:tab/>
        <w:t>4 in (100 mm)</w:t>
      </w:r>
    </w:p>
    <w:p w14:paraId="2B388554" w14:textId="4683300B" w:rsidR="0069536E" w:rsidRPr="00625E45" w:rsidRDefault="0069536E" w:rsidP="0069536E">
      <w:pPr>
        <w:pStyle w:val="indentbodytext2"/>
        <w:spacing w:after="160"/>
        <w:rPr>
          <w:szCs w:val="24"/>
        </w:rPr>
      </w:pPr>
      <w:r w:rsidRPr="00625E45">
        <w:rPr>
          <w:b/>
          <w:bCs/>
          <w:szCs w:val="24"/>
        </w:rPr>
        <w:t>(2)</w:t>
      </w:r>
      <w:r w:rsidRPr="00625E45">
        <w:rPr>
          <w:szCs w:val="24"/>
        </w:rPr>
        <w:t xml:space="preserve"> Baskets 1 foot (300 millimeters) or less in the vertical dimension.</w:t>
      </w:r>
    </w:p>
    <w:p w14:paraId="325FB538" w14:textId="77777777" w:rsidR="0069536E" w:rsidRPr="00625E45" w:rsidRDefault="0069536E" w:rsidP="0069536E">
      <w:pPr>
        <w:pStyle w:val="indentbodytext3"/>
        <w:tabs>
          <w:tab w:val="left" w:pos="6480"/>
        </w:tabs>
        <w:spacing w:after="160"/>
        <w:rPr>
          <w:szCs w:val="24"/>
        </w:rPr>
      </w:pPr>
      <w:r w:rsidRPr="00625E45">
        <w:rPr>
          <w:i/>
          <w:iCs w:val="0"/>
          <w:szCs w:val="24"/>
        </w:rPr>
        <w:t>(a)</w:t>
      </w:r>
      <w:r w:rsidRPr="00625E45">
        <w:rPr>
          <w:szCs w:val="24"/>
        </w:rPr>
        <w:t xml:space="preserve"> Maximum dimension</w:t>
      </w:r>
      <w:r w:rsidRPr="00625E45">
        <w:rPr>
          <w:szCs w:val="24"/>
        </w:rPr>
        <w:tab/>
        <w:t>6 in (150 mm)</w:t>
      </w:r>
    </w:p>
    <w:p w14:paraId="1CB7E6AF" w14:textId="77777777" w:rsidR="0069536E" w:rsidRPr="00625E45" w:rsidRDefault="0069536E" w:rsidP="0069536E">
      <w:pPr>
        <w:pStyle w:val="indentbodytext3"/>
        <w:tabs>
          <w:tab w:val="left" w:pos="6480"/>
        </w:tabs>
        <w:spacing w:after="160"/>
        <w:rPr>
          <w:szCs w:val="24"/>
        </w:rPr>
      </w:pPr>
      <w:r w:rsidRPr="00625E45">
        <w:rPr>
          <w:i/>
          <w:iCs w:val="0"/>
          <w:szCs w:val="24"/>
        </w:rPr>
        <w:t>(b)</w:t>
      </w:r>
      <w:r w:rsidRPr="00625E45">
        <w:rPr>
          <w:szCs w:val="24"/>
        </w:rPr>
        <w:t xml:space="preserve"> Minimum dimension</w:t>
      </w:r>
      <w:r w:rsidRPr="00625E45">
        <w:rPr>
          <w:szCs w:val="24"/>
        </w:rPr>
        <w:tab/>
        <w:t>3 in (75 mm)</w:t>
      </w:r>
    </w:p>
    <w:p w14:paraId="56198A09" w14:textId="77777777" w:rsidR="0069536E" w:rsidRPr="003A33E2" w:rsidRDefault="0069536E" w:rsidP="0069536E">
      <w:pPr>
        <w:pStyle w:val="indentbodytext3"/>
        <w:tabs>
          <w:tab w:val="left" w:pos="6480"/>
        </w:tabs>
        <w:spacing w:after="240"/>
        <w:ind w:left="360"/>
      </w:pPr>
      <w:r w:rsidRPr="00625E45">
        <w:rPr>
          <w:b/>
        </w:rPr>
        <w:t>(c)</w:t>
      </w:r>
      <w:r w:rsidRPr="00625E45">
        <w:t xml:space="preserve"> </w:t>
      </w:r>
      <w:r w:rsidRPr="00625E45">
        <w:rPr>
          <w:szCs w:val="24"/>
        </w:rPr>
        <w:t>Los Angeles</w:t>
      </w:r>
      <w:r w:rsidRPr="00625E45">
        <w:t xml:space="preserve"> abrasion, AASHTO T 96</w:t>
      </w:r>
      <w:r w:rsidRPr="00625E45">
        <w:tab/>
        <w:t>50 percent max.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837AC3" w14:paraId="08247369" w14:textId="77777777" w:rsidTr="00333D46">
        <w:trPr>
          <w:hidden/>
        </w:trPr>
        <w:tc>
          <w:tcPr>
            <w:tcW w:w="9576" w:type="dxa"/>
          </w:tcPr>
          <w:p w14:paraId="76647D36" w14:textId="77777777" w:rsidR="00837AC3" w:rsidRDefault="00837AC3" w:rsidP="00837AC3">
            <w:pPr>
              <w:pStyle w:val="PlainText"/>
              <w:rPr>
                <w:rFonts w:ascii="Times New Roman" w:eastAsia="MS Mincho" w:hAnsi="Times New Roman" w:cs="Times New Roman"/>
                <w:vanish/>
                <w:color w:val="0000FF"/>
                <w:sz w:val="24"/>
              </w:rPr>
            </w:pPr>
            <w:bookmarkStart w:id="7" w:name="_GoBack"/>
            <w:bookmarkEnd w:id="7"/>
            <w:r>
              <w:rPr>
                <w:rFonts w:ascii="Arial" w:eastAsia="MS Mincho" w:hAnsi="Arial" w:cs="Arial"/>
                <w:vanish/>
                <w:color w:val="0000FF"/>
              </w:rPr>
              <w:t>Use on projects with rockeries</w:t>
            </w:r>
          </w:p>
        </w:tc>
      </w:tr>
    </w:tbl>
    <w:p w14:paraId="796C411B" w14:textId="77777777" w:rsidR="00641A92" w:rsidRDefault="00641A92" w:rsidP="00692EEB">
      <w:pPr>
        <w:spacing w:after="240"/>
        <w:rPr>
          <w:u w:val="single"/>
        </w:rPr>
      </w:pPr>
      <w:r>
        <w:rPr>
          <w:b/>
        </w:rPr>
        <w:t>705.0</w:t>
      </w:r>
      <w:r w:rsidR="00F87A2C">
        <w:rPr>
          <w:b/>
        </w:rPr>
        <w:t>6</w:t>
      </w:r>
      <w:r>
        <w:rPr>
          <w:b/>
        </w:rPr>
        <w:t xml:space="preserve">  Rock for Rockeries. </w:t>
      </w:r>
      <w:r w:rsidRPr="00641A92">
        <w:rPr>
          <w:u w:val="single"/>
        </w:rPr>
        <w:t xml:space="preserve"> </w:t>
      </w:r>
      <w:r w:rsidR="005E55E1">
        <w:rPr>
          <w:u w:val="single"/>
        </w:rPr>
        <w:t>Delete</w:t>
      </w:r>
      <w:r w:rsidRPr="00DE7774">
        <w:rPr>
          <w:u w:val="single"/>
        </w:rPr>
        <w:t xml:space="preserve"> the following:</w:t>
      </w:r>
    </w:p>
    <w:p w14:paraId="490AB154" w14:textId="77777777" w:rsidR="00641A92" w:rsidRDefault="00641A92" w:rsidP="00692EEB">
      <w:pPr>
        <w:tabs>
          <w:tab w:val="left" w:pos="6480"/>
        </w:tabs>
        <w:spacing w:after="240"/>
        <w:ind w:left="360"/>
      </w:pPr>
      <w:r>
        <w:rPr>
          <w:b/>
        </w:rPr>
        <w:t>(</w:t>
      </w:r>
      <w:r w:rsidR="005E55E1">
        <w:rPr>
          <w:b/>
        </w:rPr>
        <w:t>d</w:t>
      </w:r>
      <w:r>
        <w:rPr>
          <w:b/>
        </w:rPr>
        <w:t xml:space="preserve">) </w:t>
      </w:r>
      <w:r w:rsidR="005E55E1" w:rsidRPr="005E55E1">
        <w:t>Coarse durability i</w:t>
      </w:r>
      <w:r w:rsidR="005E55E1">
        <w:t>ndex, AASHTO T 210</w:t>
      </w:r>
      <w:r w:rsidR="006E1DA3">
        <w:tab/>
        <w:t>52 min.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837AC3" w14:paraId="06C520D7" w14:textId="77777777" w:rsidTr="00333D46">
        <w:trPr>
          <w:hidden/>
        </w:trPr>
        <w:tc>
          <w:tcPr>
            <w:tcW w:w="9576" w:type="dxa"/>
          </w:tcPr>
          <w:p w14:paraId="3A41BB8F" w14:textId="77777777" w:rsidR="00837AC3" w:rsidRDefault="00837AC3" w:rsidP="00333D46">
            <w:pPr>
              <w:pStyle w:val="PlainText"/>
              <w:rPr>
                <w:rFonts w:ascii="Times New Roman" w:eastAsia="MS Mincho" w:hAnsi="Times New Roman" w:cs="Times New Roman"/>
                <w:vanish/>
                <w:color w:val="0000FF"/>
                <w:sz w:val="24"/>
              </w:rPr>
            </w:pPr>
            <w:r>
              <w:rPr>
                <w:rFonts w:ascii="Arial" w:eastAsia="MS Mincho" w:hAnsi="Arial" w:cs="Arial"/>
                <w:vanish/>
                <w:color w:val="0000FF"/>
              </w:rPr>
              <w:t>Use on projects with MSE walls or reinforced soil slopes.</w:t>
            </w:r>
          </w:p>
        </w:tc>
      </w:tr>
    </w:tbl>
    <w:p w14:paraId="53897AF2" w14:textId="77777777" w:rsidR="00837AC3" w:rsidRPr="00837AC3" w:rsidRDefault="00837AC3" w:rsidP="00CB797A">
      <w:pPr>
        <w:spacing w:after="240"/>
        <w:rPr>
          <w:bCs/>
          <w:u w:val="single"/>
        </w:rPr>
      </w:pPr>
      <w:r w:rsidRPr="00837AC3">
        <w:rPr>
          <w:bCs/>
          <w:u w:val="single"/>
        </w:rPr>
        <w:t>Add the following:</w:t>
      </w:r>
    </w:p>
    <w:p w14:paraId="5C3E8182" w14:textId="77777777" w:rsidR="007E2AB5" w:rsidRDefault="007E2AB5" w:rsidP="00CB797A">
      <w:pPr>
        <w:spacing w:after="240"/>
      </w:pPr>
      <w:r>
        <w:rPr>
          <w:b/>
          <w:bCs/>
        </w:rPr>
        <w:t xml:space="preserve">705.08 Wall </w:t>
      </w:r>
      <w:r w:rsidR="003D0EEB">
        <w:rPr>
          <w:b/>
          <w:bCs/>
        </w:rPr>
        <w:t>F</w:t>
      </w:r>
      <w:r>
        <w:rPr>
          <w:b/>
          <w:bCs/>
        </w:rPr>
        <w:t xml:space="preserve">acing </w:t>
      </w:r>
      <w:r w:rsidR="003D0EEB">
        <w:rPr>
          <w:b/>
          <w:bCs/>
        </w:rPr>
        <w:t>F</w:t>
      </w:r>
      <w:r>
        <w:rPr>
          <w:b/>
          <w:bCs/>
        </w:rPr>
        <w:t>ill</w:t>
      </w:r>
      <w:r>
        <w:t>.  Furnish hard, durable, angular rock that is free of organic or other unsuitable material. Angular rock is characterized by sharp, clean edges at the intersections of relatively flat surfaces. Do not use shale, rock with shale seams, or other fissile or fissured rock that may break into smaller pieces in the process of handling and placing. Conform to the following:</w:t>
      </w:r>
    </w:p>
    <w:p w14:paraId="64FB5222" w14:textId="77777777" w:rsidR="007E2AB5" w:rsidRDefault="007E2AB5" w:rsidP="00CB797A">
      <w:pPr>
        <w:spacing w:after="240"/>
        <w:ind w:left="360"/>
      </w:pPr>
      <w:r w:rsidRPr="007E2AB5">
        <w:rPr>
          <w:b/>
          <w:iCs/>
        </w:rPr>
        <w:t>(a)</w:t>
      </w:r>
      <w:r>
        <w:t xml:space="preserve"> Gradation. Furnish rock with breadth and thickness at least one-third its length with a 6 in (150 mm) maximum dimension. Ensure that 95 percent of wall facing fill particles minimum dimension exceeds welded wire facing opening with remaining 5 percent exceeding one-half welded wire facing opening. </w:t>
      </w:r>
    </w:p>
    <w:p w14:paraId="188AD080" w14:textId="470C365D" w:rsidR="007E2AB5" w:rsidRDefault="007E2AB5" w:rsidP="00CB797A">
      <w:pPr>
        <w:tabs>
          <w:tab w:val="left" w:pos="6480"/>
        </w:tabs>
        <w:ind w:left="360"/>
      </w:pPr>
      <w:r w:rsidRPr="007E2AB5">
        <w:rPr>
          <w:b/>
          <w:iCs/>
        </w:rPr>
        <w:t>(b)</w:t>
      </w:r>
      <w:r>
        <w:t xml:space="preserve"> Soundness of aggregate using sodium sulfate,</w:t>
      </w:r>
      <w:r w:rsidR="00280A4F">
        <w:tab/>
      </w:r>
      <w:r>
        <w:t>15</w:t>
      </w:r>
      <w:r w:rsidR="0047654E">
        <w:t xml:space="preserve"> percent </w:t>
      </w:r>
      <w:r>
        <w:t>loss max.</w:t>
      </w:r>
    </w:p>
    <w:p w14:paraId="206D726D" w14:textId="77777777" w:rsidR="007E2AB5" w:rsidRPr="007E2AB5" w:rsidRDefault="007E2AB5" w:rsidP="00CB797A">
      <w:pPr>
        <w:spacing w:after="240"/>
        <w:ind w:left="360"/>
      </w:pPr>
      <w:r w:rsidRPr="007E2AB5">
        <w:rPr>
          <w:iCs/>
        </w:rPr>
        <w:t>AASHTO T 104 (5 cycles)</w:t>
      </w:r>
    </w:p>
    <w:p w14:paraId="21CB94B8" w14:textId="7C1C90A7" w:rsidR="007E2AB5" w:rsidRDefault="007E2AB5" w:rsidP="00CB797A">
      <w:pPr>
        <w:tabs>
          <w:tab w:val="left" w:pos="6480"/>
        </w:tabs>
        <w:spacing w:after="240"/>
        <w:ind w:left="360"/>
        <w:rPr>
          <w:lang w:val="fr-FR"/>
        </w:rPr>
      </w:pPr>
      <w:r w:rsidRPr="007E2AB5">
        <w:rPr>
          <w:b/>
          <w:iCs/>
          <w:lang w:val="fr-FR"/>
        </w:rPr>
        <w:t>(c)</w:t>
      </w:r>
      <w:r>
        <w:rPr>
          <w:lang w:val="fr-FR"/>
        </w:rPr>
        <w:t xml:space="preserve"> Los Angeles abrasion, AASHTO T 96</w:t>
      </w:r>
      <w:r w:rsidR="00280A4F">
        <w:rPr>
          <w:lang w:val="fr-FR"/>
        </w:rPr>
        <w:tab/>
      </w:r>
      <w:r>
        <w:rPr>
          <w:lang w:val="fr-FR"/>
        </w:rPr>
        <w:t>50</w:t>
      </w:r>
      <w:r w:rsidR="0047654E">
        <w:rPr>
          <w:lang w:val="fr-FR"/>
        </w:rPr>
        <w:t xml:space="preserve"> percent</w:t>
      </w:r>
      <w:r>
        <w:rPr>
          <w:lang w:val="fr-FR"/>
        </w:rPr>
        <w:t xml:space="preserve"> max.</w:t>
      </w:r>
    </w:p>
    <w:sectPr w:rsidR="007E2AB5">
      <w:pgSz w:w="12240" w:h="15840"/>
      <w:pgMar w:top="720" w:right="1440" w:bottom="1440" w:left="144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BA"/>
    <w:rsid w:val="000001BA"/>
    <w:rsid w:val="000A064F"/>
    <w:rsid w:val="001776D8"/>
    <w:rsid w:val="001E5A8E"/>
    <w:rsid w:val="00205E2F"/>
    <w:rsid w:val="00280A4F"/>
    <w:rsid w:val="002A0F75"/>
    <w:rsid w:val="002F099B"/>
    <w:rsid w:val="002F1EF8"/>
    <w:rsid w:val="00333D46"/>
    <w:rsid w:val="003D0EEB"/>
    <w:rsid w:val="004670DA"/>
    <w:rsid w:val="0047654E"/>
    <w:rsid w:val="004C3FF6"/>
    <w:rsid w:val="00581F2C"/>
    <w:rsid w:val="005E55E1"/>
    <w:rsid w:val="00625E45"/>
    <w:rsid w:val="00641A92"/>
    <w:rsid w:val="006728E4"/>
    <w:rsid w:val="00692EEB"/>
    <w:rsid w:val="0069536E"/>
    <w:rsid w:val="006E1DA3"/>
    <w:rsid w:val="007E2AB5"/>
    <w:rsid w:val="007F2C14"/>
    <w:rsid w:val="00837AC3"/>
    <w:rsid w:val="00860F9A"/>
    <w:rsid w:val="009773F7"/>
    <w:rsid w:val="009F2BB9"/>
    <w:rsid w:val="009F5075"/>
    <w:rsid w:val="00CB797A"/>
    <w:rsid w:val="00CC136B"/>
    <w:rsid w:val="00D0021A"/>
    <w:rsid w:val="00D30FEC"/>
    <w:rsid w:val="00DE4489"/>
    <w:rsid w:val="00F26C4B"/>
    <w:rsid w:val="00F87A2C"/>
    <w:rsid w:val="00FA2E13"/>
    <w:rsid w:val="00FE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D0D31"/>
  <w15:docId w15:val="{B3F83BD0-6603-484F-A033-CE93BD06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92EEB"/>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692EEB"/>
    <w:pPr>
      <w:spacing w:after="480"/>
      <w:jc w:val="center"/>
      <w:outlineLvl w:val="1"/>
    </w:pPr>
    <w:rPr>
      <w:rFonts w:ascii="Times New Roman" w:hAnsi="Times New Roman"/>
      <w:bCs w:val="0"/>
      <w:kern w:val="0"/>
      <w:sz w:val="28"/>
      <w:szCs w:val="28"/>
    </w:rPr>
  </w:style>
  <w:style w:type="paragraph" w:styleId="Heading3">
    <w:name w:val="heading 3"/>
    <w:basedOn w:val="Normal"/>
    <w:next w:val="Normal"/>
    <w:link w:val="Heading3Char"/>
    <w:semiHidden/>
    <w:unhideWhenUsed/>
    <w:qFormat/>
    <w:rsid w:val="0069536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customStyle="1" w:styleId="Heading2Char">
    <w:name w:val="Heading 2 Char"/>
    <w:link w:val="Heading2"/>
    <w:rsid w:val="00692EEB"/>
    <w:rPr>
      <w:b/>
      <w:sz w:val="28"/>
      <w:szCs w:val="28"/>
    </w:rPr>
  </w:style>
  <w:style w:type="character" w:customStyle="1" w:styleId="Heading1Char">
    <w:name w:val="Heading 1 Char"/>
    <w:link w:val="Heading1"/>
    <w:rsid w:val="00692EEB"/>
    <w:rPr>
      <w:rFonts w:ascii="Cambria" w:eastAsia="Times New Roman" w:hAnsi="Cambria" w:cs="Times New Roman"/>
      <w:b/>
      <w:bCs/>
      <w:kern w:val="32"/>
      <w:sz w:val="32"/>
      <w:szCs w:val="32"/>
    </w:rPr>
  </w:style>
  <w:style w:type="character" w:styleId="CommentReference">
    <w:name w:val="annotation reference"/>
    <w:basedOn w:val="DefaultParagraphFont"/>
    <w:rsid w:val="00581F2C"/>
    <w:rPr>
      <w:sz w:val="16"/>
      <w:szCs w:val="16"/>
    </w:rPr>
  </w:style>
  <w:style w:type="paragraph" w:styleId="CommentText">
    <w:name w:val="annotation text"/>
    <w:basedOn w:val="Normal"/>
    <w:link w:val="CommentTextChar"/>
    <w:rsid w:val="00581F2C"/>
    <w:rPr>
      <w:sz w:val="20"/>
      <w:szCs w:val="20"/>
    </w:rPr>
  </w:style>
  <w:style w:type="character" w:customStyle="1" w:styleId="CommentTextChar">
    <w:name w:val="Comment Text Char"/>
    <w:basedOn w:val="DefaultParagraphFont"/>
    <w:link w:val="CommentText"/>
    <w:rsid w:val="00581F2C"/>
  </w:style>
  <w:style w:type="paragraph" w:styleId="CommentSubject">
    <w:name w:val="annotation subject"/>
    <w:basedOn w:val="CommentText"/>
    <w:next w:val="CommentText"/>
    <w:link w:val="CommentSubjectChar"/>
    <w:rsid w:val="00581F2C"/>
    <w:rPr>
      <w:b/>
      <w:bCs/>
    </w:rPr>
  </w:style>
  <w:style w:type="character" w:customStyle="1" w:styleId="CommentSubjectChar">
    <w:name w:val="Comment Subject Char"/>
    <w:basedOn w:val="CommentTextChar"/>
    <w:link w:val="CommentSubject"/>
    <w:rsid w:val="00581F2C"/>
    <w:rPr>
      <w:b/>
      <w:bCs/>
    </w:rPr>
  </w:style>
  <w:style w:type="paragraph" w:styleId="BalloonText">
    <w:name w:val="Balloon Text"/>
    <w:basedOn w:val="Normal"/>
    <w:link w:val="BalloonTextChar"/>
    <w:rsid w:val="00581F2C"/>
    <w:rPr>
      <w:rFonts w:ascii="Tahoma" w:hAnsi="Tahoma" w:cs="Tahoma"/>
      <w:sz w:val="16"/>
      <w:szCs w:val="16"/>
    </w:rPr>
  </w:style>
  <w:style w:type="character" w:customStyle="1" w:styleId="BalloonTextChar">
    <w:name w:val="Balloon Text Char"/>
    <w:basedOn w:val="DefaultParagraphFont"/>
    <w:link w:val="BalloonText"/>
    <w:rsid w:val="00581F2C"/>
    <w:rPr>
      <w:rFonts w:ascii="Tahoma" w:hAnsi="Tahoma" w:cs="Tahoma"/>
      <w:sz w:val="16"/>
      <w:szCs w:val="16"/>
    </w:rPr>
  </w:style>
  <w:style w:type="character" w:customStyle="1" w:styleId="Heading3Char">
    <w:name w:val="Heading 3 Char"/>
    <w:basedOn w:val="DefaultParagraphFont"/>
    <w:link w:val="Heading3"/>
    <w:rsid w:val="0069536E"/>
    <w:rPr>
      <w:rFonts w:asciiTheme="majorHAnsi" w:eastAsiaTheme="majorEastAsia" w:hAnsiTheme="majorHAnsi" w:cstheme="majorBidi"/>
      <w:color w:val="243F60" w:themeColor="accent1" w:themeShade="7F"/>
      <w:sz w:val="24"/>
      <w:szCs w:val="24"/>
    </w:rPr>
  </w:style>
  <w:style w:type="paragraph" w:customStyle="1" w:styleId="bodytext1">
    <w:name w:val="body text 1"/>
    <w:link w:val="bodytext1Char"/>
    <w:rsid w:val="0069536E"/>
    <w:pPr>
      <w:spacing w:after="240" w:line="240" w:lineRule="atLeast"/>
      <w:jc w:val="both"/>
    </w:pPr>
    <w:rPr>
      <w:spacing w:val="-2"/>
      <w:sz w:val="24"/>
    </w:rPr>
  </w:style>
  <w:style w:type="character" w:customStyle="1" w:styleId="bodytext1Char">
    <w:name w:val="body text 1 Char"/>
    <w:basedOn w:val="DefaultParagraphFont"/>
    <w:link w:val="bodytext1"/>
    <w:locked/>
    <w:rsid w:val="0069536E"/>
    <w:rPr>
      <w:spacing w:val="-2"/>
      <w:sz w:val="24"/>
    </w:rPr>
  </w:style>
  <w:style w:type="paragraph" w:customStyle="1" w:styleId="indentbodytext1">
    <w:name w:val="indent body text 1"/>
    <w:basedOn w:val="bodytext1"/>
    <w:link w:val="indentbodytext1Char"/>
    <w:rsid w:val="0069536E"/>
    <w:pPr>
      <w:ind w:left="360"/>
    </w:pPr>
    <w:rPr>
      <w:bCs/>
    </w:rPr>
  </w:style>
  <w:style w:type="character" w:customStyle="1" w:styleId="indentbodytext1Char">
    <w:name w:val="indent body text 1 Char"/>
    <w:link w:val="indentbodytext1"/>
    <w:rsid w:val="0069536E"/>
    <w:rPr>
      <w:bCs/>
      <w:spacing w:val="-2"/>
      <w:sz w:val="24"/>
    </w:rPr>
  </w:style>
  <w:style w:type="paragraph" w:customStyle="1" w:styleId="indentbodytext2">
    <w:name w:val="indent body text 2"/>
    <w:basedOn w:val="Normal"/>
    <w:link w:val="indentbodytext2Char"/>
    <w:uiPriority w:val="99"/>
    <w:rsid w:val="0069536E"/>
    <w:pPr>
      <w:widowControl w:val="0"/>
      <w:autoSpaceDE w:val="0"/>
      <w:autoSpaceDN w:val="0"/>
      <w:adjustRightInd w:val="0"/>
      <w:spacing w:after="120"/>
      <w:ind w:left="720"/>
      <w:jc w:val="both"/>
    </w:pPr>
    <w:rPr>
      <w:szCs w:val="20"/>
    </w:rPr>
  </w:style>
  <w:style w:type="character" w:customStyle="1" w:styleId="indentbodytext2Char">
    <w:name w:val="indent body text 2 Char"/>
    <w:basedOn w:val="DefaultParagraphFont"/>
    <w:link w:val="indentbodytext2"/>
    <w:uiPriority w:val="99"/>
    <w:rsid w:val="0069536E"/>
    <w:rPr>
      <w:sz w:val="24"/>
    </w:rPr>
  </w:style>
  <w:style w:type="paragraph" w:customStyle="1" w:styleId="indentbodytext3">
    <w:name w:val="indent body text 3"/>
    <w:basedOn w:val="Normal"/>
    <w:link w:val="indentbodytext3Char"/>
    <w:uiPriority w:val="99"/>
    <w:rsid w:val="0069536E"/>
    <w:pPr>
      <w:widowControl w:val="0"/>
      <w:autoSpaceDE w:val="0"/>
      <w:autoSpaceDN w:val="0"/>
      <w:adjustRightInd w:val="0"/>
      <w:spacing w:after="120"/>
      <w:ind w:left="1080"/>
      <w:jc w:val="both"/>
    </w:pPr>
    <w:rPr>
      <w:iCs/>
      <w:szCs w:val="20"/>
    </w:rPr>
  </w:style>
  <w:style w:type="character" w:customStyle="1" w:styleId="indentbodytext3Char">
    <w:name w:val="indent body text 3 Char"/>
    <w:basedOn w:val="DefaultParagraphFont"/>
    <w:link w:val="indentbodytext3"/>
    <w:uiPriority w:val="99"/>
    <w:rsid w:val="0069536E"/>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158753">
      <w:bodyDiv w:val="1"/>
      <w:marLeft w:val="0"/>
      <w:marRight w:val="0"/>
      <w:marTop w:val="0"/>
      <w:marBottom w:val="0"/>
      <w:divBdr>
        <w:top w:val="none" w:sz="0" w:space="0" w:color="auto"/>
        <w:left w:val="none" w:sz="0" w:space="0" w:color="auto"/>
        <w:bottom w:val="none" w:sz="0" w:space="0" w:color="auto"/>
        <w:right w:val="none" w:sz="0" w:space="0" w:color="auto"/>
      </w:divBdr>
    </w:div>
    <w:div w:id="12832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705</vt:lpstr>
    </vt:vector>
  </TitlesOfParts>
  <Company>Central Federal Lands Highway Division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705</dc:title>
  <dc:creator>andreser</dc:creator>
  <cp:lastModifiedBy>Black, Christine (FHWA)</cp:lastModifiedBy>
  <cp:revision>6</cp:revision>
  <cp:lastPrinted>2018-10-31T14:56:00Z</cp:lastPrinted>
  <dcterms:created xsi:type="dcterms:W3CDTF">2018-10-31T15:21:00Z</dcterms:created>
  <dcterms:modified xsi:type="dcterms:W3CDTF">2019-02-15T20:20:00Z</dcterms:modified>
</cp:coreProperties>
</file>