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F604" w14:textId="77777777" w:rsidR="00B86114" w:rsidRPr="00B86114" w:rsidRDefault="00B86114" w:rsidP="00B86114">
      <w:pPr>
        <w:pStyle w:val="Heading2"/>
        <w:framePr w:wrap="auto" w:vAnchor="page" w:hAnchor="page" w:x="6331" w:y="1441"/>
        <w:rPr>
          <w:rFonts w:ascii="Arial" w:hAnsi="Arial" w:cs="Arial"/>
          <w:b/>
          <w:bCs/>
          <w:color w:val="auto"/>
          <w:sz w:val="72"/>
          <w:szCs w:val="72"/>
        </w:rPr>
      </w:pPr>
      <w:r w:rsidRPr="00B86114">
        <w:rPr>
          <w:rFonts w:ascii="Arial" w:hAnsi="Arial" w:cs="Arial"/>
          <w:b/>
          <w:bCs/>
          <w:color w:val="auto"/>
          <w:sz w:val="72"/>
          <w:szCs w:val="72"/>
        </w:rPr>
        <w:fldChar w:fldCharType="begin"/>
      </w:r>
      <w:r w:rsidRPr="00B86114">
        <w:rPr>
          <w:rFonts w:ascii="Arial" w:hAnsi="Arial" w:cs="Arial"/>
          <w:b/>
          <w:bCs/>
          <w:color w:val="auto"/>
          <w:sz w:val="72"/>
          <w:szCs w:val="72"/>
        </w:rPr>
        <w:instrText xml:space="preserve">  </w:instrText>
      </w:r>
      <w:r w:rsidRPr="00B86114">
        <w:rPr>
          <w:rFonts w:ascii="Arial" w:hAnsi="Arial" w:cs="Arial"/>
          <w:b/>
          <w:bCs/>
          <w:color w:val="auto"/>
          <w:sz w:val="72"/>
          <w:szCs w:val="72"/>
        </w:rPr>
        <w:fldChar w:fldCharType="end"/>
      </w:r>
      <w:r w:rsidRPr="00B86114">
        <w:rPr>
          <w:rFonts w:ascii="Arial" w:hAnsi="Arial" w:cs="Arial"/>
          <w:b/>
          <w:bCs/>
          <w:color w:val="auto"/>
          <w:sz w:val="72"/>
          <w:szCs w:val="72"/>
        </w:rPr>
        <w:t>Memorandum</w:t>
      </w:r>
    </w:p>
    <w:p w14:paraId="3469D49C" w14:textId="08B8E08A" w:rsidR="00B86114" w:rsidRDefault="00B86114" w:rsidP="004F6915">
      <w:pPr>
        <w:rPr>
          <w:rFonts w:ascii="Arial" w:hAnsi="Arial"/>
          <w:b/>
        </w:rPr>
      </w:pPr>
      <w:r>
        <w:tab/>
      </w:r>
      <w:r>
        <w:rPr>
          <w:noProof/>
        </w:rPr>
        <w:drawing>
          <wp:inline distT="0" distB="0" distL="0" distR="0" wp14:anchorId="1174A447" wp14:editId="2D3C98A6">
            <wp:extent cx="8096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40C2" w14:textId="77777777" w:rsidR="00B86114" w:rsidRDefault="00B86114" w:rsidP="00B86114">
      <w:pPr>
        <w:pStyle w:val="Heading5"/>
        <w:spacing w:before="120"/>
        <w:ind w:left="-720" w:right="-907"/>
        <w:rPr>
          <w:b w:val="0"/>
          <w:bCs/>
        </w:rPr>
      </w:pPr>
    </w:p>
    <w:p w14:paraId="4CD73562" w14:textId="3B2D0692" w:rsidR="00B86114" w:rsidRDefault="00B86114" w:rsidP="00B8611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C22A6" wp14:editId="15C4D506">
                <wp:simplePos x="0" y="0"/>
                <wp:positionH relativeFrom="column">
                  <wp:posOffset>3981450</wp:posOffset>
                </wp:positionH>
                <wp:positionV relativeFrom="paragraph">
                  <wp:posOffset>121920</wp:posOffset>
                </wp:positionV>
                <wp:extent cx="2209800" cy="4857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EC8B" w14:textId="483710AC" w:rsidR="00B86114" w:rsidRDefault="00B86114" w:rsidP="00B86114">
                            <w:pPr>
                              <w:jc w:val="right"/>
                            </w:pPr>
                            <w:r w:rsidRPr="00B861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Date:  </w:t>
                            </w:r>
                            <w:r w:rsidRPr="00E3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C2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5pt;margin-top:9.6pt;width:1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" stroked="f">
                <v:textbox>
                  <w:txbxContent>
                    <w:p w14:paraId="42CEEC8B" w14:textId="483710AC" w:rsidR="00B86114" w:rsidRDefault="00B86114" w:rsidP="00B86114">
                      <w:pPr>
                        <w:jc w:val="right"/>
                      </w:pPr>
                      <w:r w:rsidRPr="00B861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Date:  </w:t>
                      </w:r>
                      <w:r w:rsidRPr="00E3108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</w:p>
    <w:p w14:paraId="4B35323E" w14:textId="3B631336" w:rsidR="00B86114" w:rsidRDefault="00B86114" w:rsidP="00B86114">
      <w:pPr>
        <w:tabs>
          <w:tab w:val="left" w:pos="360"/>
          <w:tab w:val="left" w:pos="6480"/>
        </w:tabs>
        <w:ind w:left="360" w:right="2880" w:hanging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114">
        <w:rPr>
          <w:rFonts w:ascii="Times New Roman" w:hAnsi="Times New Roman" w:cs="Times New Roman"/>
          <w:sz w:val="24"/>
          <w:szCs w:val="24"/>
        </w:rPr>
        <w:t>Subject:</w:t>
      </w:r>
      <w:r w:rsidRPr="00B86114">
        <w:rPr>
          <w:rFonts w:ascii="Times New Roman" w:hAnsi="Times New Roman" w:cs="Times New Roman"/>
          <w:sz w:val="24"/>
          <w:szCs w:val="24"/>
        </w:rPr>
        <w:tab/>
      </w:r>
      <w:r w:rsidRPr="00E3108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PROJECT NUMBER and NAME</w:t>
      </w:r>
    </w:p>
    <w:p w14:paraId="5C8B63AD" w14:textId="552BCA18" w:rsidR="00B86114" w:rsidRPr="00D7656F" w:rsidRDefault="00B86114" w:rsidP="00B86114">
      <w:pPr>
        <w:tabs>
          <w:tab w:val="left" w:pos="360"/>
          <w:tab w:val="left" w:pos="6480"/>
        </w:tabs>
        <w:ind w:left="360" w:right="28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56F">
        <w:rPr>
          <w:rFonts w:ascii="Times New Roman" w:hAnsi="Times New Roman" w:cs="Times New Roman"/>
          <w:b/>
          <w:bCs/>
          <w:sz w:val="24"/>
          <w:szCs w:val="24"/>
        </w:rPr>
        <w:t>PROJECT ENGINEER MEMO</w:t>
      </w:r>
    </w:p>
    <w:p w14:paraId="52D549DE" w14:textId="1DF6BA4D" w:rsidR="00B86114" w:rsidRPr="00B86114" w:rsidRDefault="00B86114" w:rsidP="00B86114">
      <w:pPr>
        <w:tabs>
          <w:tab w:val="left" w:pos="360"/>
          <w:tab w:val="left" w:pos="6480"/>
        </w:tabs>
        <w:ind w:left="360" w:right="2880" w:hanging="1080"/>
        <w:rPr>
          <w:rFonts w:ascii="Times New Roman" w:hAnsi="Times New Roman" w:cs="Times New Roman"/>
          <w:sz w:val="24"/>
          <w:szCs w:val="24"/>
        </w:rPr>
      </w:pPr>
      <w:r w:rsidRPr="00B86114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31"/>
        <w:tblW w:w="2103" w:type="dxa"/>
        <w:tblLayout w:type="fixed"/>
        <w:tblLook w:val="01E0" w:firstRow="1" w:lastRow="1" w:firstColumn="1" w:lastColumn="1" w:noHBand="0" w:noVBand="0"/>
      </w:tblPr>
      <w:tblGrid>
        <w:gridCol w:w="2103"/>
      </w:tblGrid>
      <w:tr w:rsidR="00E3108B" w:rsidRPr="00E3108B" w14:paraId="5EA8FAB1" w14:textId="77777777" w:rsidTr="00E3108B">
        <w:tc>
          <w:tcPr>
            <w:tcW w:w="2103" w:type="dxa"/>
            <w:hideMark/>
          </w:tcPr>
          <w:p w14:paraId="54C68353" w14:textId="77777777" w:rsidR="00E3108B" w:rsidRPr="00E3108B" w:rsidRDefault="00E3108B" w:rsidP="00E3108B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E3108B">
              <w:rPr>
                <w:rFonts w:ascii="Times New Roman" w:hAnsi="Times New Roman" w:cs="Times New Roman"/>
              </w:rPr>
              <w:t>In Reply Refer To:</w:t>
            </w:r>
          </w:p>
        </w:tc>
      </w:tr>
      <w:tr w:rsidR="00E3108B" w:rsidRPr="00E3108B" w14:paraId="6A629ACC" w14:textId="77777777" w:rsidTr="00E3108B">
        <w:tc>
          <w:tcPr>
            <w:tcW w:w="2103" w:type="dxa"/>
            <w:hideMark/>
          </w:tcPr>
          <w:p w14:paraId="13A63597" w14:textId="77777777" w:rsidR="00E3108B" w:rsidRPr="00E3108B" w:rsidRDefault="00E3108B" w:rsidP="00E3108B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E3108B">
              <w:rPr>
                <w:rFonts w:ascii="Times New Roman" w:hAnsi="Times New Roman" w:cs="Times New Roman"/>
              </w:rPr>
              <w:t>HFHD-16</w:t>
            </w:r>
          </w:p>
        </w:tc>
      </w:tr>
    </w:tbl>
    <w:p w14:paraId="2E1CCBA0" w14:textId="39EF80DF" w:rsidR="00E3108B" w:rsidRPr="00B86114" w:rsidRDefault="00B86114" w:rsidP="00B86114">
      <w:pPr>
        <w:tabs>
          <w:tab w:val="left" w:pos="360"/>
        </w:tabs>
        <w:spacing w:after="0" w:line="240" w:lineRule="auto"/>
        <w:ind w:left="360" w:right="3420" w:hanging="1080"/>
        <w:rPr>
          <w:rFonts w:ascii="Times New Roman" w:hAnsi="Times New Roman" w:cs="Times New Roman"/>
          <w:sz w:val="24"/>
          <w:szCs w:val="24"/>
        </w:rPr>
      </w:pPr>
      <w:r w:rsidRPr="00B86114">
        <w:rPr>
          <w:rFonts w:ascii="Times New Roman" w:hAnsi="Times New Roman" w:cs="Times New Roman"/>
          <w:sz w:val="24"/>
          <w:szCs w:val="24"/>
        </w:rPr>
        <w:t>From:</w:t>
      </w:r>
      <w:r w:rsidRPr="00B86114">
        <w:rPr>
          <w:rFonts w:ascii="Times New Roman" w:hAnsi="Times New Roman" w:cs="Times New Roman"/>
          <w:sz w:val="24"/>
          <w:szCs w:val="24"/>
        </w:rPr>
        <w:tab/>
      </w:r>
      <w:r w:rsidRPr="00E3108B">
        <w:rPr>
          <w:rFonts w:ascii="Times New Roman" w:hAnsi="Times New Roman" w:cs="Times New Roman"/>
          <w:sz w:val="24"/>
          <w:szCs w:val="24"/>
          <w:highlight w:val="yellow"/>
        </w:rPr>
        <w:t>Designer Name</w:t>
      </w:r>
    </w:p>
    <w:p w14:paraId="4A0BEB74" w14:textId="0BBE54CE" w:rsidR="00B86114" w:rsidRDefault="00B86114" w:rsidP="00B86114">
      <w:pPr>
        <w:pStyle w:val="Header"/>
        <w:tabs>
          <w:tab w:val="clear" w:pos="4320"/>
          <w:tab w:val="clear" w:pos="8640"/>
          <w:tab w:val="left" w:pos="360"/>
        </w:tabs>
        <w:ind w:left="360" w:right="3600"/>
      </w:pPr>
      <w:r>
        <w:t>Highway Design Engineer</w:t>
      </w:r>
    </w:p>
    <w:p w14:paraId="1FC81052" w14:textId="2351270D" w:rsidR="00B86114" w:rsidRPr="00B86114" w:rsidRDefault="00B86114" w:rsidP="00B86114">
      <w:pPr>
        <w:pStyle w:val="Header"/>
        <w:tabs>
          <w:tab w:val="clear" w:pos="4320"/>
          <w:tab w:val="clear" w:pos="8640"/>
          <w:tab w:val="left" w:pos="360"/>
        </w:tabs>
        <w:ind w:left="360" w:right="3600"/>
      </w:pPr>
      <w:r>
        <w:t>Lakewood, CO</w:t>
      </w:r>
    </w:p>
    <w:p w14:paraId="46549F40" w14:textId="77777777" w:rsidR="00B86114" w:rsidRPr="00B86114" w:rsidRDefault="00B86114" w:rsidP="00B86114">
      <w:pPr>
        <w:pStyle w:val="Header"/>
        <w:tabs>
          <w:tab w:val="clear" w:pos="4320"/>
          <w:tab w:val="clear" w:pos="8640"/>
          <w:tab w:val="left" w:pos="360"/>
          <w:tab w:val="left" w:pos="5760"/>
        </w:tabs>
        <w:ind w:left="360" w:right="3600"/>
      </w:pPr>
    </w:p>
    <w:p w14:paraId="376E397C" w14:textId="77777777" w:rsidR="00B86114" w:rsidRPr="00B86114" w:rsidRDefault="00B86114" w:rsidP="00B86114">
      <w:pPr>
        <w:pStyle w:val="Header"/>
        <w:tabs>
          <w:tab w:val="clear" w:pos="4320"/>
          <w:tab w:val="clear" w:pos="8640"/>
          <w:tab w:val="left" w:pos="360"/>
          <w:tab w:val="left" w:pos="5760"/>
        </w:tabs>
        <w:ind w:left="360" w:right="3600"/>
      </w:pPr>
    </w:p>
    <w:p w14:paraId="1AA01EB8" w14:textId="6C2F79D6" w:rsidR="00B86114" w:rsidRPr="00B86114" w:rsidRDefault="00B86114" w:rsidP="00B86114">
      <w:pPr>
        <w:pStyle w:val="Header"/>
        <w:tabs>
          <w:tab w:val="clear" w:pos="4320"/>
          <w:tab w:val="clear" w:pos="8640"/>
          <w:tab w:val="left" w:pos="360"/>
        </w:tabs>
        <w:ind w:left="360" w:right="3600" w:hanging="1080"/>
      </w:pPr>
      <w:r w:rsidRPr="00B86114">
        <w:t>To:</w:t>
      </w:r>
      <w:r w:rsidRPr="00B86114">
        <w:tab/>
      </w:r>
      <w:r w:rsidRPr="00E3108B">
        <w:rPr>
          <w:highlight w:val="yellow"/>
        </w:rPr>
        <w:t>Project Engineer Name or Project Number</w:t>
      </w:r>
    </w:p>
    <w:p w14:paraId="0BC73610" w14:textId="7427A015" w:rsidR="00B86114" w:rsidRPr="00B86114" w:rsidRDefault="768E9C6B" w:rsidP="008F4352">
      <w:pPr>
        <w:pStyle w:val="Header"/>
        <w:tabs>
          <w:tab w:val="clear" w:pos="4320"/>
          <w:tab w:val="clear" w:pos="8640"/>
          <w:tab w:val="left" w:pos="360"/>
        </w:tabs>
        <w:ind w:left="360" w:right="3600"/>
      </w:pPr>
      <w:r>
        <w:t>Project Engineer</w:t>
      </w:r>
    </w:p>
    <w:p w14:paraId="622DF6AC" w14:textId="40484F2A" w:rsidR="00B86114" w:rsidRDefault="00B86114"/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60EC6" w:rsidRPr="003A2ADB" w14:paraId="48DCD05C" w14:textId="77777777" w:rsidTr="231D00DD">
        <w:trPr>
          <w:hidden/>
        </w:trPr>
        <w:tc>
          <w:tcPr>
            <w:tcW w:w="9576" w:type="dxa"/>
          </w:tcPr>
          <w:p w14:paraId="11998054" w14:textId="05E3D763" w:rsidR="00E60EC6" w:rsidRPr="003A2ADB" w:rsidRDefault="00E60EC6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The purpose of the PE Memo is to highlight any </w:t>
            </w:r>
            <w:r w:rsidRPr="003A2ADB">
              <w:rPr>
                <w:rFonts w:ascii="Arial" w:eastAsia="MS Mincho" w:hAnsi="Arial" w:cs="Arial"/>
                <w:vanish/>
                <w:color w:val="0000FF"/>
                <w:u w:val="single"/>
              </w:rPr>
              <w:t>construction-focused,</w:t>
            </w: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 unique project elements to aid field staff in building the project. </w:t>
            </w:r>
            <w:r w:rsidR="27E3F408" w:rsidRPr="003A2ADB">
              <w:rPr>
                <w:rFonts w:ascii="Arial" w:eastAsia="MS Mincho" w:hAnsi="Arial" w:cs="Arial"/>
                <w:vanish/>
                <w:color w:val="0000FF"/>
              </w:rPr>
              <w:t xml:space="preserve">Address any project risks: What is the risk?  How do we mitigate or accept the risk?  What does the PE need to know? </w:t>
            </w:r>
            <w:r w:rsidRPr="003A2ADB">
              <w:rPr>
                <w:rFonts w:ascii="Arial" w:eastAsia="MS Mincho" w:hAnsi="Arial" w:cs="Arial"/>
                <w:vanish/>
                <w:color w:val="0000FF"/>
              </w:rPr>
              <w:t>DO NOT recreate the Project Tech Memo, but it can be referred to for more information</w:t>
            </w:r>
            <w:r w:rsidR="00FB4771" w:rsidRPr="003A2ADB">
              <w:rPr>
                <w:rFonts w:ascii="Arial" w:eastAsia="MS Mincho" w:hAnsi="Arial" w:cs="Arial"/>
                <w:vanish/>
                <w:color w:val="0000FF"/>
              </w:rPr>
              <w:t xml:space="preserve"> or project history</w:t>
            </w:r>
            <w:r w:rsidRPr="003A2ADB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14:paraId="46CE5733" w14:textId="77777777" w:rsidR="00B86114" w:rsidRDefault="00B86114"/>
    <w:p w14:paraId="3831CC52" w14:textId="4D655281" w:rsidR="00DF61E5" w:rsidRPr="001D0F9E" w:rsidRDefault="00E3108B" w:rsidP="004F6915">
      <w:pPr>
        <w:pStyle w:val="Heading1"/>
      </w:pPr>
      <w:r w:rsidRPr="7C1CC6D2">
        <w:t>General Project Description</w:t>
      </w:r>
      <w:r w:rsidR="00E60EC6" w:rsidRPr="7C1CC6D2">
        <w:t xml:space="preserve"> and Critical </w:t>
      </w:r>
      <w:r w:rsidR="00FB4771" w:rsidRPr="7C1CC6D2">
        <w:t>Project</w:t>
      </w:r>
      <w:r w:rsidR="00E60EC6" w:rsidRPr="7C1CC6D2">
        <w:t xml:space="preserve"> </w:t>
      </w:r>
      <w:r w:rsidR="00FB4771" w:rsidRPr="7C1CC6D2">
        <w:t>Information</w:t>
      </w:r>
      <w:hyperlink r:id="rId6" w:history="1">
        <w:r w:rsidR="00D610D3" w:rsidRPr="00D610D3">
          <w:rPr>
            <w:rStyle w:val="Hyperlink"/>
            <w:vanish/>
          </w:rPr>
          <w:t>…</w:t>
        </w:r>
        <w:r w:rsidR="00D610D3" w:rsidRPr="00D610D3">
          <w:rPr>
            <w:rStyle w:val="Hyperlink"/>
            <w:rFonts w:eastAsia="MS Mincho"/>
            <w:vanish/>
          </w:rPr>
          <w:t>Link to EXAMPLES</w:t>
        </w:r>
        <w:r w:rsidR="00D610D3" w:rsidRPr="00D610D3">
          <w:rPr>
            <w:rStyle w:val="Hyperlink"/>
            <w:vanish/>
          </w:rPr>
          <w:t>…</w:t>
        </w:r>
      </w:hyperlink>
      <w:r w:rsidRPr="7C1CC6D2">
        <w:t xml:space="preserve"> </w:t>
      </w:r>
    </w:p>
    <w:p w14:paraId="687FA535" w14:textId="3A07C096" w:rsidR="00337C72" w:rsidRPr="004F6915" w:rsidRDefault="003904D4" w:rsidP="004F6915">
      <w:pPr>
        <w:pStyle w:val="Heading1"/>
      </w:pPr>
      <w:r w:rsidRPr="004F6915">
        <w:t>Project Cross Functional Team: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904D4" w14:paraId="5207EBB9" w14:textId="77777777" w:rsidTr="00EA6EE7">
        <w:trPr>
          <w:hidden/>
        </w:trPr>
        <w:tc>
          <w:tcPr>
            <w:tcW w:w="9576" w:type="dxa"/>
          </w:tcPr>
          <w:p w14:paraId="2AF060DF" w14:textId="5FC0560C" w:rsidR="003904D4" w:rsidRDefault="003904D4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</w:t>
            </w:r>
            <w:r w:rsidR="00DD0D4C">
              <w:rPr>
                <w:rFonts w:ascii="Arial" w:eastAsia="MS Mincho" w:hAnsi="Arial" w:cs="Arial"/>
                <w:vanish/>
                <w:color w:val="0000FF"/>
              </w:rPr>
              <w:t xml:space="preserve"> with input from the PM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.  </w:t>
            </w:r>
          </w:p>
          <w:p w14:paraId="62C120F4" w14:textId="77777777" w:rsidR="003904D4" w:rsidRDefault="003904D4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261A1798" w14:textId="58ADBCC4" w:rsidR="003904D4" w:rsidRDefault="003904D4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List </w:t>
            </w:r>
            <w:r w:rsidR="00527DE6">
              <w:rPr>
                <w:rFonts w:ascii="Arial" w:eastAsia="MS Mincho" w:hAnsi="Arial" w:cs="Arial"/>
                <w:vanish/>
                <w:color w:val="0000FF"/>
              </w:rPr>
              <w:t>CFT/PST members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and contact information.  </w:t>
            </w:r>
          </w:p>
        </w:tc>
      </w:tr>
    </w:tbl>
    <w:p w14:paraId="3CB8C403" w14:textId="5D455B8C" w:rsidR="003904D4" w:rsidRDefault="003904D4" w:rsidP="004F6915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454"/>
        <w:gridCol w:w="2172"/>
        <w:gridCol w:w="2357"/>
        <w:gridCol w:w="2344"/>
      </w:tblGrid>
      <w:tr w:rsidR="00D72673" w:rsidRPr="00D72673" w14:paraId="02A9CBDD" w14:textId="77777777" w:rsidTr="00EA6EE7"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474682D4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7715E331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41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1DB9C963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429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7B6F94BB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D72673" w:rsidRPr="00D72673" w14:paraId="18AA7981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46FE8F90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2ED65C9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0AAA5BB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5DA4DC7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4275A6A9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5F040D2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397948FE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7CF1F81C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69C84115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0B097B61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68767AE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03A1403A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C29A585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44BFBEDA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44F088C3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05CEE4F9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Survey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6D32E8CA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5519806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4E5F9C00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6907F28C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ABB75BB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Bridge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4A07F6B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C4508B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7F6BE39D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07CA0560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70F0D01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ROW/Utilities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616B8CB2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76016533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2E943BE1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6C3D31CB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C3CF729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9E2BE1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0AA2EB8C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27330B17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0AA37983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02AC1AAE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Permits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1F88484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4A496EB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7E291F52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23B8E7D9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C795FA5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Geotechnical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17571A9B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03A461BD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5446305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15129FF9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07A347CD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Pavements/Materials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1E06406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70E109A7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043C36E5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5BEAB8C1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068FD074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Hydraulics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63CA012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ED5B9A3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183FA006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496612A9" w14:textId="77777777" w:rsidTr="00EA6EE7">
        <w:tc>
          <w:tcPr>
            <w:tcW w:w="245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/>
          </w:tcPr>
          <w:p w14:paraId="56BEB541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Construction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/>
          </w:tcPr>
          <w:p w14:paraId="6D3C6317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/>
          </w:tcPr>
          <w:p w14:paraId="40B25973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18" w:space="0" w:color="FFFFFF"/>
            </w:tcBorders>
            <w:shd w:val="clear" w:color="auto" w:fill="BFBFBF"/>
          </w:tcPr>
          <w:p w14:paraId="151E606E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9C599" w14:textId="04FE9C02" w:rsidR="00DD0D4C" w:rsidRPr="008F4352" w:rsidRDefault="00DD0D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6E73C" w14:textId="5B317DB4" w:rsidR="00BA12D3" w:rsidRPr="004F6915" w:rsidRDefault="00200974" w:rsidP="004F6915">
      <w:pPr>
        <w:pStyle w:val="Heading1"/>
      </w:pPr>
      <w:r w:rsidRPr="004F6915">
        <w:rPr>
          <w:rStyle w:val="Heading1Char"/>
          <w:b/>
          <w:bCs/>
        </w:rPr>
        <w:t>Project Stakeholders</w:t>
      </w:r>
      <w:r w:rsidRPr="004F6915">
        <w:t>: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C0092E" w14:paraId="3C3B7FAB" w14:textId="77777777" w:rsidTr="00EA6EE7">
        <w:trPr>
          <w:hidden/>
        </w:trPr>
        <w:tc>
          <w:tcPr>
            <w:tcW w:w="9576" w:type="dxa"/>
          </w:tcPr>
          <w:p w14:paraId="2B6628BD" w14:textId="277DC983" w:rsidR="00C0092E" w:rsidRDefault="00C0092E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To be completed by </w:t>
            </w:r>
            <w:r w:rsidR="002C5862">
              <w:rPr>
                <w:rFonts w:ascii="Arial" w:eastAsia="MS Mincho" w:hAnsi="Arial" w:cs="Arial"/>
                <w:vanish/>
                <w:color w:val="0000FF"/>
              </w:rPr>
              <w:t>PM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.  Delete this section if not applicable.  </w:t>
            </w:r>
          </w:p>
          <w:p w14:paraId="09359209" w14:textId="77777777" w:rsidR="00C0092E" w:rsidRDefault="00C0092E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67301FA9" w14:textId="7EA56C79" w:rsidR="00C0092E" w:rsidRDefault="00C0092E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List</w:t>
            </w:r>
            <w:r w:rsidR="002C5862">
              <w:rPr>
                <w:rFonts w:ascii="Arial" w:eastAsia="MS Mincho" w:hAnsi="Arial" w:cs="Arial"/>
                <w:vanish/>
                <w:color w:val="0000FF"/>
              </w:rPr>
              <w:t xml:space="preserve"> project stakeholders and contact information</w:t>
            </w:r>
            <w:r w:rsidR="008F47B5">
              <w:rPr>
                <w:rFonts w:ascii="Arial" w:eastAsia="MS Mincho" w:hAnsi="Arial" w:cs="Arial"/>
                <w:vanish/>
                <w:color w:val="0000FF"/>
              </w:rPr>
              <w:t xml:space="preserve">.  Discuss </w:t>
            </w:r>
            <w:r w:rsidR="00CE44E0">
              <w:rPr>
                <w:rFonts w:ascii="Arial" w:eastAsia="MS Mincho" w:hAnsi="Arial" w:cs="Arial"/>
                <w:vanish/>
                <w:color w:val="0000FF"/>
              </w:rPr>
              <w:t xml:space="preserve">any </w:t>
            </w:r>
            <w:r w:rsidR="00B648BE">
              <w:rPr>
                <w:rFonts w:ascii="Arial" w:eastAsia="MS Mincho" w:hAnsi="Arial" w:cs="Arial"/>
                <w:vanish/>
                <w:color w:val="0000FF"/>
              </w:rPr>
              <w:t>stakeholder</w:t>
            </w:r>
            <w:r w:rsidR="00CE12DA">
              <w:rPr>
                <w:rFonts w:ascii="Arial" w:eastAsia="MS Mincho" w:hAnsi="Arial" w:cs="Arial"/>
                <w:vanish/>
                <w:color w:val="0000FF"/>
              </w:rPr>
              <w:t xml:space="preserve"> preferences</w:t>
            </w:r>
            <w:r w:rsidR="00385152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14:paraId="6C1D12A3" w14:textId="77777777" w:rsidR="00337C72" w:rsidRDefault="00337C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413"/>
        <w:gridCol w:w="2185"/>
        <w:gridCol w:w="2371"/>
        <w:gridCol w:w="2358"/>
      </w:tblGrid>
      <w:tr w:rsidR="00D72673" w:rsidRPr="00D72673" w14:paraId="2D16DEBB" w14:textId="77777777" w:rsidTr="008F4352">
        <w:tc>
          <w:tcPr>
            <w:tcW w:w="2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4280C72E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616613AA" w14:textId="32744DBF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="00427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/Position</w:t>
            </w:r>
          </w:p>
        </w:tc>
        <w:tc>
          <w:tcPr>
            <w:tcW w:w="2371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240D4670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2C53FCD2" w14:textId="77777777" w:rsidR="00D72673" w:rsidRPr="00D72673" w:rsidRDefault="00D72673" w:rsidP="00D72673">
            <w:pPr>
              <w:widowControl w:val="0"/>
              <w:tabs>
                <w:tab w:val="left" w:pos="-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D72673" w:rsidRPr="00D72673" w14:paraId="0547ECD0" w14:textId="77777777" w:rsidTr="008F4352">
        <w:tc>
          <w:tcPr>
            <w:tcW w:w="2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16B68A0" w14:textId="5AE5DC96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Stakeholder 1</w:t>
            </w:r>
          </w:p>
        </w:tc>
        <w:tc>
          <w:tcPr>
            <w:tcW w:w="21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099A0E8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0BEDBDE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14:paraId="4505A997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673" w:rsidRPr="00D72673" w14:paraId="4410816C" w14:textId="77777777" w:rsidTr="008F4352">
        <w:tc>
          <w:tcPr>
            <w:tcW w:w="2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33548AB4" w14:textId="3C02ED72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Stakeholder 2</w:t>
            </w:r>
          </w:p>
        </w:tc>
        <w:tc>
          <w:tcPr>
            <w:tcW w:w="21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4D59FC7F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FBFBF"/>
          </w:tcPr>
          <w:p w14:paraId="10387D90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  <w:shd w:val="clear" w:color="auto" w:fill="BFBFBF"/>
          </w:tcPr>
          <w:p w14:paraId="6235C697" w14:textId="77777777" w:rsidR="00D72673" w:rsidRPr="00D72673" w:rsidRDefault="00D72673" w:rsidP="0006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F20771" w14:textId="164F8DC6" w:rsidR="00F80BCE" w:rsidRDefault="00F80B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D4A0AA" w14:textId="03F1BE45" w:rsidR="00B86114" w:rsidRDefault="007446D2" w:rsidP="004F6915">
      <w:pPr>
        <w:pStyle w:val="Heading1"/>
        <w:rPr>
          <w:i/>
          <w:iCs/>
        </w:rPr>
      </w:pPr>
      <w:r>
        <w:t xml:space="preserve">Geometry: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046423" w:rsidRPr="003A2ADB" w14:paraId="4231AF91" w14:textId="77777777" w:rsidTr="231D00DD">
        <w:trPr>
          <w:hidden/>
        </w:trPr>
        <w:tc>
          <w:tcPr>
            <w:tcW w:w="9576" w:type="dxa"/>
          </w:tcPr>
          <w:p w14:paraId="21E3D1F4" w14:textId="4377394C" w:rsidR="00185D58" w:rsidRPr="003A2ADB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bookmarkStart w:id="0" w:name="_Hlk120628285"/>
            <w:r w:rsidRPr="003A2ADB">
              <w:rPr>
                <w:rFonts w:ascii="Arial" w:eastAsia="MS Mincho" w:hAnsi="Arial" w:cs="Arial"/>
                <w:vanish/>
                <w:color w:val="0000FF"/>
              </w:rPr>
              <w:t>To be completed by design engineer</w:t>
            </w:r>
            <w:r w:rsidR="00904E93" w:rsidRPr="003A2ADB">
              <w:rPr>
                <w:rFonts w:ascii="Arial" w:eastAsia="MS Mincho" w:hAnsi="Arial" w:cs="Arial"/>
                <w:vanish/>
                <w:color w:val="0000FF"/>
              </w:rPr>
              <w:t>.  Delete this section if not applicable.</w:t>
            </w: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  </w:t>
            </w:r>
          </w:p>
          <w:p w14:paraId="0AD5FF92" w14:textId="77777777" w:rsidR="00185D58" w:rsidRPr="003A2ADB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3F1C77EE" w14:textId="72C2DAFD" w:rsidR="00046423" w:rsidRPr="003A2ADB" w:rsidRDefault="227788CE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proofErr w:type="gramStart"/>
            <w:r w:rsidRPr="003A2ADB">
              <w:rPr>
                <w:rFonts w:ascii="Arial" w:eastAsia="MS Mincho" w:hAnsi="Arial" w:cs="Arial"/>
                <w:vanish/>
                <w:color w:val="0000FF"/>
              </w:rPr>
              <w:t>Consider  curve</w:t>
            </w:r>
            <w:proofErr w:type="gramEnd"/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 widening, design intent, superelevation </w:t>
            </w:r>
            <w:r w:rsidR="2C36D61A" w:rsidRPr="003A2ADB">
              <w:rPr>
                <w:rFonts w:ascii="Arial" w:eastAsia="MS Mincho" w:hAnsi="Arial" w:cs="Arial"/>
                <w:vanish/>
                <w:color w:val="0000FF"/>
              </w:rPr>
              <w:t xml:space="preserve">corrections, </w:t>
            </w:r>
            <w:r w:rsidR="773751ED" w:rsidRPr="003A2ADB">
              <w:rPr>
                <w:rFonts w:ascii="Arial" w:eastAsia="MS Mincho" w:hAnsi="Arial" w:cs="Arial"/>
                <w:vanish/>
                <w:color w:val="0000FF"/>
              </w:rPr>
              <w:t xml:space="preserve">3R+, </w:t>
            </w:r>
            <w:r w:rsidR="2C36D61A" w:rsidRPr="003A2ADB">
              <w:rPr>
                <w:rFonts w:ascii="Arial" w:eastAsia="MS Mincho" w:hAnsi="Arial" w:cs="Arial"/>
                <w:vanish/>
                <w:color w:val="0000FF"/>
              </w:rPr>
              <w:t>etc</w:t>
            </w:r>
            <w:r w:rsidR="7108487C" w:rsidRPr="003A2ADB">
              <w:rPr>
                <w:rFonts w:ascii="Arial" w:eastAsia="MS Mincho" w:hAnsi="Arial" w:cs="Arial"/>
                <w:vanish/>
                <w:color w:val="0000FF"/>
              </w:rPr>
              <w:t xml:space="preserve">. </w:t>
            </w:r>
          </w:p>
        </w:tc>
      </w:tr>
      <w:bookmarkEnd w:id="0"/>
    </w:tbl>
    <w:p w14:paraId="556E845E" w14:textId="2C0DE76A" w:rsidR="00CC2415" w:rsidRPr="00DC5165" w:rsidRDefault="00CC2415" w:rsidP="004F6915">
      <w:pPr>
        <w:pStyle w:val="ListParagraph"/>
      </w:pPr>
    </w:p>
    <w:p w14:paraId="5AC0BDBA" w14:textId="506861AD" w:rsidR="768234A6" w:rsidRDefault="768234A6" w:rsidP="231D00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915">
        <w:rPr>
          <w:rStyle w:val="Heading1Char"/>
        </w:rPr>
        <w:t>Survey and Staking</w:t>
      </w:r>
      <w:r w:rsidRPr="231D00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E3372" w:rsidRPr="003A2ADB" w14:paraId="1D252F93" w14:textId="77777777" w:rsidTr="00EA6EE7">
        <w:trPr>
          <w:hidden/>
        </w:trPr>
        <w:tc>
          <w:tcPr>
            <w:tcW w:w="9576" w:type="dxa"/>
          </w:tcPr>
          <w:p w14:paraId="23434BA3" w14:textId="77777777" w:rsidR="001E3372" w:rsidRPr="003A2ADB" w:rsidRDefault="001E3372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To be completed by design engineer.  Delete this section if not applicable.  </w:t>
            </w:r>
          </w:p>
          <w:p w14:paraId="67B97053" w14:textId="77777777" w:rsidR="001E3372" w:rsidRPr="003A2ADB" w:rsidRDefault="001E3372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016FE43" w14:textId="4711458E" w:rsidR="001E3372" w:rsidRPr="003A2ADB" w:rsidRDefault="001E3372" w:rsidP="00EA6E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A2ADB">
              <w:rPr>
                <w:rFonts w:ascii="Arial" w:eastAsia="MS Mincho" w:hAnsi="Arial" w:cs="Arial"/>
                <w:vanish/>
                <w:color w:val="0000FF"/>
              </w:rPr>
              <w:t>Consider what survey information will be provided</w:t>
            </w:r>
            <w:r w:rsidR="00CB3E59" w:rsidRPr="003A2ADB">
              <w:rPr>
                <w:rFonts w:ascii="Arial" w:eastAsia="MS Mincho" w:hAnsi="Arial" w:cs="Arial"/>
                <w:vanish/>
                <w:color w:val="0000FF"/>
              </w:rPr>
              <w:t xml:space="preserve"> (alignments, staking information, superelevation</w:t>
            </w:r>
            <w:r w:rsidR="00EA6EE7" w:rsidRPr="003A2ADB">
              <w:rPr>
                <w:rFonts w:ascii="Arial" w:eastAsia="MS Mincho" w:hAnsi="Arial" w:cs="Arial"/>
                <w:vanish/>
                <w:color w:val="0000FF"/>
              </w:rPr>
              <w:t>, etc)</w:t>
            </w:r>
          </w:p>
        </w:tc>
      </w:tr>
    </w:tbl>
    <w:p w14:paraId="71AC4867" w14:textId="3DACA645" w:rsidR="231D00DD" w:rsidRDefault="231D00DD" w:rsidP="004F6915">
      <w:pPr>
        <w:pStyle w:val="ListParagraph"/>
      </w:pPr>
    </w:p>
    <w:tbl>
      <w:tblPr>
        <w:tblpPr w:leftFromText="180" w:rightFromText="180" w:vertAnchor="text" w:horzAnchor="margin" w:tblpY="319"/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:rsidRPr="003A2ADB" w14:paraId="592F9587" w14:textId="77777777" w:rsidTr="231D00DD">
        <w:trPr>
          <w:hidden/>
        </w:trPr>
        <w:tc>
          <w:tcPr>
            <w:tcW w:w="9270" w:type="dxa"/>
          </w:tcPr>
          <w:p w14:paraId="51A3F055" w14:textId="77777777" w:rsidR="00185D58" w:rsidRPr="003A2ADB" w:rsidRDefault="00185D58" w:rsidP="00185D5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To be completed by Environmental Specialist (or design engineer if environment is not involved in the project) </w:t>
            </w:r>
          </w:p>
          <w:p w14:paraId="72C48552" w14:textId="77777777" w:rsidR="00185D58" w:rsidRPr="003A2ADB" w:rsidRDefault="00185D58" w:rsidP="00185D5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6214F609" w14:textId="0125D2DF" w:rsidR="00185D58" w:rsidRPr="003A2ADB" w:rsidRDefault="00185D58" w:rsidP="00185D5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Consider </w:t>
            </w:r>
            <w:proofErr w:type="gramStart"/>
            <w:r w:rsidR="56FB7104" w:rsidRPr="003A2ADB">
              <w:rPr>
                <w:rFonts w:ascii="Arial" w:eastAsia="MS Mincho" w:hAnsi="Arial" w:cs="Arial"/>
                <w:vanish/>
                <w:color w:val="0000FF"/>
              </w:rPr>
              <w:t>Archaeological,</w:t>
            </w:r>
            <w:r w:rsidR="12742791" w:rsidRPr="003A2ADB">
              <w:rPr>
                <w:rFonts w:ascii="Arial" w:eastAsia="MS Mincho" w:hAnsi="Arial" w:cs="Arial"/>
                <w:vanish/>
                <w:color w:val="0000FF"/>
              </w:rPr>
              <w:t>,</w:t>
            </w:r>
            <w:proofErr w:type="gramEnd"/>
            <w:r w:rsidRPr="003A2ADB">
              <w:rPr>
                <w:rFonts w:ascii="Arial" w:eastAsia="MS Mincho" w:hAnsi="Arial" w:cs="Arial"/>
                <w:vanish/>
                <w:color w:val="0000FF"/>
              </w:rPr>
              <w:t>biologi</w:t>
            </w:r>
            <w:r w:rsidR="0F39BFD2" w:rsidRPr="003A2ADB">
              <w:rPr>
                <w:rFonts w:ascii="Arial" w:eastAsia="MS Mincho" w:hAnsi="Arial" w:cs="Arial"/>
                <w:vanish/>
                <w:color w:val="0000FF"/>
              </w:rPr>
              <w:t>cal</w:t>
            </w:r>
            <w:r w:rsidRPr="003A2ADB">
              <w:rPr>
                <w:rFonts w:ascii="Arial" w:eastAsia="MS Mincho" w:hAnsi="Arial" w:cs="Arial"/>
                <w:vanish/>
                <w:color w:val="0000FF"/>
              </w:rPr>
              <w:t xml:space="preserve">/paleontologist requirements, historic features, wetlands, contacts/notifications, restrictions, permit requirements/submittals, etc. </w:t>
            </w:r>
          </w:p>
        </w:tc>
      </w:tr>
    </w:tbl>
    <w:p w14:paraId="45D8D838" w14:textId="043732D6" w:rsidR="231D00DD" w:rsidRDefault="231D00DD" w:rsidP="231D00DD">
      <w:pPr>
        <w:rPr>
          <w:rFonts w:ascii="Times New Roman" w:hAnsi="Times New Roman" w:cs="Times New Roman"/>
          <w:sz w:val="24"/>
          <w:szCs w:val="24"/>
        </w:rPr>
      </w:pPr>
    </w:p>
    <w:p w14:paraId="14E7B1A7" w14:textId="79E6B264" w:rsidR="0003766D" w:rsidRPr="004F6915" w:rsidRDefault="0003766D" w:rsidP="004F6915">
      <w:pPr>
        <w:pStyle w:val="Heading1"/>
      </w:pPr>
      <w:r w:rsidRPr="004F6915">
        <w:rPr>
          <w:rStyle w:val="Heading1Char"/>
          <w:b/>
          <w:bCs/>
        </w:rPr>
        <w:t>Environment</w:t>
      </w:r>
      <w:r w:rsidRPr="004F6915">
        <w:t>:</w:t>
      </w:r>
    </w:p>
    <w:p w14:paraId="30B6A60F" w14:textId="37D848E2" w:rsidR="00DC5165" w:rsidRPr="00DC5165" w:rsidRDefault="0003766D" w:rsidP="004F6915">
      <w:pPr>
        <w:pStyle w:val="ListParagraph"/>
        <w:numPr>
          <w:ilvl w:val="0"/>
          <w:numId w:val="2"/>
        </w:numPr>
      </w:pPr>
      <w:r w:rsidRPr="008B070A">
        <w:t>NEPA Commitments</w:t>
      </w:r>
      <w:r w:rsidR="00BB47AB">
        <w:t>-</w:t>
      </w:r>
    </w:p>
    <w:p w14:paraId="6FCA1B58" w14:textId="2605345D" w:rsidR="00185D58" w:rsidRDefault="00E54269" w:rsidP="004F6915">
      <w:pPr>
        <w:pStyle w:val="ListParagraph"/>
        <w:numPr>
          <w:ilvl w:val="1"/>
          <w:numId w:val="2"/>
        </w:numPr>
      </w:pPr>
      <w:r>
        <w:t xml:space="preserve"> </w:t>
      </w:r>
    </w:p>
    <w:p w14:paraId="36CA605C" w14:textId="7F70DD77" w:rsidR="00DC5165" w:rsidRPr="00DC5165" w:rsidRDefault="0003766D" w:rsidP="004F6915">
      <w:pPr>
        <w:pStyle w:val="ListParagraph"/>
        <w:numPr>
          <w:ilvl w:val="0"/>
          <w:numId w:val="2"/>
        </w:numPr>
      </w:pPr>
      <w:r w:rsidRPr="008B070A">
        <w:t>Permits</w:t>
      </w:r>
      <w:r w:rsidR="00BB47AB">
        <w:t>-</w:t>
      </w:r>
    </w:p>
    <w:p w14:paraId="4F993D3A" w14:textId="03678E4A" w:rsidR="00185D58" w:rsidRDefault="00E54269" w:rsidP="004F6915">
      <w:pPr>
        <w:pStyle w:val="ListParagraph"/>
        <w:numPr>
          <w:ilvl w:val="1"/>
          <w:numId w:val="2"/>
        </w:numPr>
      </w:pPr>
      <w:r>
        <w:t xml:space="preserve"> </w:t>
      </w:r>
    </w:p>
    <w:p w14:paraId="055D6C0D" w14:textId="27ED167E" w:rsidR="00DC5165" w:rsidRPr="00DC5165" w:rsidRDefault="0003766D" w:rsidP="004F6915">
      <w:pPr>
        <w:pStyle w:val="ListParagraph"/>
        <w:numPr>
          <w:ilvl w:val="0"/>
          <w:numId w:val="2"/>
        </w:numPr>
      </w:pPr>
      <w:r w:rsidRPr="00185D58">
        <w:t>Mitigation</w:t>
      </w:r>
      <w:r w:rsidR="00BB47AB">
        <w:t>-</w:t>
      </w:r>
    </w:p>
    <w:p w14:paraId="0DF5BC3A" w14:textId="177BD9C0" w:rsidR="0003766D" w:rsidRPr="00185D58" w:rsidRDefault="00E54269" w:rsidP="004F6915">
      <w:pPr>
        <w:pStyle w:val="ListParagraph"/>
        <w:numPr>
          <w:ilvl w:val="1"/>
          <w:numId w:val="2"/>
        </w:numPr>
      </w:pPr>
      <w:r w:rsidRPr="00185D58">
        <w:t xml:space="preserve"> </w:t>
      </w:r>
    </w:p>
    <w:p w14:paraId="51B9893F" w14:textId="77777777" w:rsidR="00185D58" w:rsidRDefault="0003766D" w:rsidP="004F6915">
      <w:pPr>
        <w:pStyle w:val="Heading1"/>
      </w:pPr>
      <w:r>
        <w:t>Staging Areas</w:t>
      </w:r>
      <w:r w:rsidRPr="0003766D">
        <w:t>:</w:t>
      </w:r>
      <w:r w:rsidR="00E54269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1C5FCC22" w14:textId="77777777" w:rsidTr="007D76D5">
        <w:trPr>
          <w:hidden/>
        </w:trPr>
        <w:tc>
          <w:tcPr>
            <w:tcW w:w="9576" w:type="dxa"/>
          </w:tcPr>
          <w:p w14:paraId="24B198B6" w14:textId="0393F839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 with input from the PM</w:t>
            </w:r>
            <w:r w:rsidR="00904E93">
              <w:rPr>
                <w:rFonts w:ascii="Arial" w:eastAsia="MS Mincho" w:hAnsi="Arial" w:cs="Arial"/>
                <w:vanish/>
                <w:color w:val="0000FF"/>
              </w:rPr>
              <w:t>.  Delete this section if not applicable.</w:t>
            </w:r>
          </w:p>
          <w:p w14:paraId="3D63F916" w14:textId="77777777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5D30B27" w14:textId="3D88E200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location, site limitations, contacts, etc. </w:t>
            </w:r>
          </w:p>
        </w:tc>
      </w:tr>
    </w:tbl>
    <w:p w14:paraId="03B4B3D8" w14:textId="77777777" w:rsidR="00DC5165" w:rsidRPr="00DC5165" w:rsidRDefault="00DC5165" w:rsidP="004F6915">
      <w:pPr>
        <w:pStyle w:val="ListParagraph"/>
      </w:pPr>
    </w:p>
    <w:p w14:paraId="4CE4AA0A" w14:textId="7B8DA30A" w:rsidR="00185D58" w:rsidRDefault="0003766D" w:rsidP="004F6915">
      <w:pPr>
        <w:pStyle w:val="Heading1"/>
      </w:pPr>
      <w:r>
        <w:t>Schedule/Phasing/Closures</w:t>
      </w:r>
      <w:r w:rsidRPr="0003766D">
        <w:t>:</w:t>
      </w:r>
      <w:r w:rsidR="00E54269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19E6E7FE" w14:textId="77777777" w:rsidTr="007D76D5">
        <w:trPr>
          <w:hidden/>
        </w:trPr>
        <w:tc>
          <w:tcPr>
            <w:tcW w:w="9576" w:type="dxa"/>
          </w:tcPr>
          <w:p w14:paraId="57D62CD2" w14:textId="5E3FAAF5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 with input from the PM</w:t>
            </w:r>
            <w:r w:rsidR="00904E93">
              <w:rPr>
                <w:rFonts w:ascii="Arial" w:eastAsia="MS Mincho" w:hAnsi="Arial" w:cs="Arial"/>
                <w:vanish/>
                <w:color w:val="0000FF"/>
              </w:rPr>
              <w:t>.  Delete this section if not applicable.</w:t>
            </w:r>
          </w:p>
          <w:p w14:paraId="7B1E1593" w14:textId="77777777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7B5C2AE7" w14:textId="7F3892B1" w:rsidR="00185D58" w:rsidRDefault="00185D58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Consider coordination with other projects, restrictions on closures, required access (property owners, emergency vehicles), temporary pavement requirements, winter shutdowns,</w:t>
            </w:r>
            <w:r w:rsidR="00904E93"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69CE180A" w14:textId="77777777" w:rsidR="00DC5165" w:rsidRPr="00DC5165" w:rsidRDefault="00DC5165" w:rsidP="004F6915">
      <w:pPr>
        <w:pStyle w:val="ListParagraph"/>
      </w:pPr>
    </w:p>
    <w:p w14:paraId="3EA1B97F" w14:textId="24303E2D" w:rsidR="00185D58" w:rsidRDefault="0003766D" w:rsidP="004F6915">
      <w:pPr>
        <w:pStyle w:val="Heading1"/>
      </w:pPr>
      <w:r>
        <w:t>Relocations &amp; Salvage Items</w:t>
      </w:r>
      <w:r w:rsidR="0034173D">
        <w:t>:</w:t>
      </w:r>
      <w:r w:rsidR="00E94883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08F80DE1" w14:textId="77777777" w:rsidTr="007D76D5">
        <w:trPr>
          <w:hidden/>
        </w:trPr>
        <w:tc>
          <w:tcPr>
            <w:tcW w:w="9576" w:type="dxa"/>
          </w:tcPr>
          <w:p w14:paraId="6B4BEE7A" w14:textId="00094694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 with input from the PM.  Delete this section if not applicable.</w:t>
            </w:r>
          </w:p>
          <w:p w14:paraId="772C0753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6915EB7D" w14:textId="1AF823F2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relocations such as mailboxes, boulders, etc. where to take salvageable items,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4DC78F08" w14:textId="77777777" w:rsidR="00DC5165" w:rsidRPr="00DC5165" w:rsidRDefault="00DC5165" w:rsidP="004F6915">
      <w:pPr>
        <w:pStyle w:val="ListParagraph"/>
      </w:pPr>
    </w:p>
    <w:p w14:paraId="728A2632" w14:textId="24683BB7" w:rsidR="00185D58" w:rsidRDefault="0003766D" w:rsidP="004F6915">
      <w:pPr>
        <w:pStyle w:val="Heading1"/>
      </w:pPr>
      <w:r>
        <w:t>Clearing and Tree Removal</w:t>
      </w:r>
      <w:r w:rsidR="0034173D">
        <w:t>:</w:t>
      </w:r>
      <w:r w:rsidR="00E54269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3E657655" w14:textId="77777777" w:rsidTr="007D76D5">
        <w:trPr>
          <w:hidden/>
        </w:trPr>
        <w:tc>
          <w:tcPr>
            <w:tcW w:w="9576" w:type="dxa"/>
          </w:tcPr>
          <w:p w14:paraId="2AF4BB86" w14:textId="3E754D83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 with input from the PM and Environmental Specialist</w:t>
            </w:r>
            <w:r w:rsidR="003B60F7">
              <w:rPr>
                <w:rFonts w:ascii="Arial" w:eastAsia="MS Mincho" w:hAnsi="Arial" w:cs="Arial"/>
                <w:vanish/>
                <w:color w:val="0000FF"/>
              </w:rPr>
              <w:t>.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 Delete this section if not applicable.</w:t>
            </w:r>
          </w:p>
          <w:p w14:paraId="4387ACAF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38E82F25" w14:textId="46A49547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vegetation removal requirements/restrictions,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2CB6128A" w14:textId="77777777" w:rsidR="00DC5165" w:rsidRPr="00DC5165" w:rsidRDefault="00DC5165" w:rsidP="004F6915">
      <w:pPr>
        <w:pStyle w:val="ListParagraph"/>
      </w:pPr>
    </w:p>
    <w:p w14:paraId="01B8AFBD" w14:textId="71BAF781" w:rsidR="00185D58" w:rsidRDefault="0E8D1770" w:rsidP="004F6915">
      <w:pPr>
        <w:pStyle w:val="Heading1"/>
      </w:pPr>
      <w:r w:rsidRPr="74CA331B">
        <w:t>Earthwork</w:t>
      </w:r>
      <w:r w:rsidR="699C7B93" w:rsidRPr="74CA331B">
        <w:t>:</w:t>
      </w:r>
      <w:r w:rsidR="34322448" w:rsidRPr="74CA331B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542E6418" w14:textId="77777777" w:rsidTr="007D76D5">
        <w:trPr>
          <w:hidden/>
        </w:trPr>
        <w:tc>
          <w:tcPr>
            <w:tcW w:w="9576" w:type="dxa"/>
          </w:tcPr>
          <w:p w14:paraId="4A700D66" w14:textId="1E28146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design engineer with input from the PM.  Delete this section if not applicable.</w:t>
            </w:r>
          </w:p>
          <w:p w14:paraId="02653694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253A99E3" w14:textId="3AB7AB79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suitable material, unique grading summary assumptions, waste locations, borrow areas,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13925BF5" w14:textId="77777777" w:rsidR="00DC5165" w:rsidRPr="00DC5165" w:rsidRDefault="00DC5165" w:rsidP="004F6915">
      <w:pPr>
        <w:pStyle w:val="ListParagraph"/>
      </w:pPr>
    </w:p>
    <w:p w14:paraId="1761CF66" w14:textId="325C2208" w:rsidR="00185D58" w:rsidRDefault="0003766D" w:rsidP="004F6915">
      <w:pPr>
        <w:pStyle w:val="Heading1"/>
        <w:rPr>
          <w:i/>
          <w:iCs/>
        </w:rPr>
      </w:pPr>
      <w:r>
        <w:t>Utilities &amp; Right-of-Way</w:t>
      </w:r>
      <w:r w:rsidR="0034173D">
        <w:t>:</w:t>
      </w:r>
      <w:r w:rsidR="00E94883">
        <w:rPr>
          <w:i/>
          <w:iCs/>
        </w:rPr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1FD9347E" w14:textId="77777777" w:rsidTr="007D76D5">
        <w:trPr>
          <w:hidden/>
        </w:trPr>
        <w:tc>
          <w:tcPr>
            <w:tcW w:w="9576" w:type="dxa"/>
          </w:tcPr>
          <w:p w14:paraId="2F55FFEF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ROW/Utilities group.  Delete this section if not applicable.</w:t>
            </w:r>
          </w:p>
          <w:p w14:paraId="19E19216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1E5E39B9" w14:textId="1476C155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utility contacts, utility conflicts/relocations/do-no-disturb, special agreements with property owners,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14A999A2" w14:textId="77777777" w:rsidR="00DC5165" w:rsidRPr="00DC5165" w:rsidRDefault="00DC5165" w:rsidP="004F6915">
      <w:pPr>
        <w:pStyle w:val="ListParagraph"/>
      </w:pPr>
    </w:p>
    <w:p w14:paraId="4ACB3EEA" w14:textId="188A81FE" w:rsidR="00185D58" w:rsidRDefault="0003766D" w:rsidP="004F6915">
      <w:pPr>
        <w:pStyle w:val="Heading1"/>
      </w:pPr>
      <w:r>
        <w:t>Hydraulics</w:t>
      </w:r>
      <w:r w:rsidR="0034173D">
        <w:t>:</w:t>
      </w:r>
      <w:r w:rsidR="00E94883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1E524189" w14:textId="77777777" w:rsidTr="007D76D5">
        <w:trPr>
          <w:hidden/>
        </w:trPr>
        <w:tc>
          <w:tcPr>
            <w:tcW w:w="9576" w:type="dxa"/>
          </w:tcPr>
          <w:p w14:paraId="3E8B1CA1" w14:textId="5CA8EDF4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To be completed by the Hydraulics Engineer or the design </w:t>
            </w:r>
            <w:r w:rsidR="003B60F7">
              <w:rPr>
                <w:rFonts w:ascii="Arial" w:eastAsia="MS Mincho" w:hAnsi="Arial" w:cs="Arial"/>
                <w:vanish/>
                <w:color w:val="0000FF"/>
              </w:rPr>
              <w:t>engineer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if hydraulics is not involved in the project.  Delete this section if not applicable.</w:t>
            </w:r>
          </w:p>
          <w:p w14:paraId="267B0259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7239612F" w14:textId="0677AF69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culvert lining requirements, dewatering, AOP structures,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744A5E49" w14:textId="77777777" w:rsidR="00DC5165" w:rsidRPr="00DC5165" w:rsidRDefault="00DC5165" w:rsidP="004F6915">
      <w:pPr>
        <w:pStyle w:val="ListParagraph"/>
      </w:pPr>
    </w:p>
    <w:p w14:paraId="623754A0" w14:textId="665F6248" w:rsidR="00185D58" w:rsidRDefault="00873BFC" w:rsidP="004F6915">
      <w:pPr>
        <w:pStyle w:val="Heading1"/>
      </w:pPr>
      <w:r>
        <w:t>Structur</w:t>
      </w:r>
      <w:r w:rsidR="00904E93">
        <w:t>es</w:t>
      </w:r>
      <w:r>
        <w:t>: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168F3466" w14:textId="77777777" w:rsidTr="007D76D5">
        <w:trPr>
          <w:hidden/>
        </w:trPr>
        <w:tc>
          <w:tcPr>
            <w:tcW w:w="9576" w:type="dxa"/>
          </w:tcPr>
          <w:p w14:paraId="66928C0B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Structural Engineer.  Delete this section if not applicable.</w:t>
            </w:r>
          </w:p>
          <w:p w14:paraId="48CA6378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7FB67ABA" w14:textId="2B530C93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bridge construction notes, wall requirements, submittals/reviews,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5E7C38B0" w14:textId="77777777" w:rsidR="00DC5165" w:rsidRPr="00DC5165" w:rsidRDefault="00DC5165" w:rsidP="004F6915">
      <w:pPr>
        <w:pStyle w:val="ListParagraph"/>
      </w:pPr>
    </w:p>
    <w:p w14:paraId="58620940" w14:textId="45BC28F6" w:rsidR="00185D58" w:rsidRDefault="00873BFC" w:rsidP="004F6915">
      <w:pPr>
        <w:pStyle w:val="Heading1"/>
      </w:pPr>
      <w:r>
        <w:t>Geotech</w:t>
      </w:r>
      <w:r w:rsidR="00904E93">
        <w:t>nical</w:t>
      </w:r>
      <w:r>
        <w:t>:</w:t>
      </w:r>
      <w:r w:rsidR="008B070A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4298ADAB" w14:textId="77777777" w:rsidTr="007D76D5">
        <w:trPr>
          <w:hidden/>
        </w:trPr>
        <w:tc>
          <w:tcPr>
            <w:tcW w:w="9576" w:type="dxa"/>
          </w:tcPr>
          <w:p w14:paraId="76874222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Geotechnical Engineer.  Delete this section if not applicable.</w:t>
            </w:r>
          </w:p>
          <w:p w14:paraId="4AA49E29" w14:textId="77777777" w:rsidR="00904E93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4409AF58" w14:textId="134CAB85" w:rsidR="00185D58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submittals/reviews, wall requirements,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692FDC67" w14:textId="77777777" w:rsidR="00DC5165" w:rsidRPr="00DC5165" w:rsidRDefault="00DC5165" w:rsidP="004F6915">
      <w:pPr>
        <w:pStyle w:val="ListParagraph"/>
      </w:pPr>
    </w:p>
    <w:p w14:paraId="3659816B" w14:textId="5A221942" w:rsidR="00185D58" w:rsidRDefault="008B070A" w:rsidP="004F6915">
      <w:pPr>
        <w:pStyle w:val="Heading1"/>
      </w:pPr>
      <w:r>
        <w:t xml:space="preserve">Pavements/Materials: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39ECC65F" w14:textId="77777777" w:rsidTr="007D76D5">
        <w:trPr>
          <w:hidden/>
        </w:trPr>
        <w:tc>
          <w:tcPr>
            <w:tcW w:w="9576" w:type="dxa"/>
          </w:tcPr>
          <w:p w14:paraId="40ECF988" w14:textId="77777777" w:rsidR="00DC5165" w:rsidRDefault="00904E93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Pavements/Materials Engineer.</w:t>
            </w:r>
            <w:r w:rsidR="00DC5165">
              <w:rPr>
                <w:rFonts w:ascii="Arial" w:eastAsia="MS Mincho" w:hAnsi="Arial" w:cs="Arial"/>
                <w:vanish/>
                <w:color w:val="0000FF"/>
              </w:rPr>
              <w:t xml:space="preserve">  Delete this section if not applicable.</w:t>
            </w:r>
          </w:p>
          <w:p w14:paraId="19A6F45F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22C6A676" w14:textId="12E1F32D" w:rsidR="00185D58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Consider submittals/reviews, material sources, etc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. </w:t>
            </w:r>
          </w:p>
        </w:tc>
      </w:tr>
    </w:tbl>
    <w:p w14:paraId="386D2789" w14:textId="77777777" w:rsidR="00DC5165" w:rsidRPr="00DC5165" w:rsidRDefault="00DC5165" w:rsidP="004F6915">
      <w:pPr>
        <w:pStyle w:val="ListParagraph"/>
      </w:pPr>
    </w:p>
    <w:p w14:paraId="23BD88EF" w14:textId="688B05DF" w:rsidR="00185D58" w:rsidRDefault="0003766D" w:rsidP="004F6915">
      <w:pPr>
        <w:pStyle w:val="Heading1"/>
      </w:pPr>
      <w:r>
        <w:t>Temporary Traffic Control</w:t>
      </w:r>
      <w:r w:rsidR="0034173D">
        <w:t>:</w:t>
      </w:r>
      <w:r w:rsidR="00E94883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28426CB6" w14:textId="77777777" w:rsidTr="007D76D5">
        <w:trPr>
          <w:hidden/>
        </w:trPr>
        <w:tc>
          <w:tcPr>
            <w:tcW w:w="9576" w:type="dxa"/>
          </w:tcPr>
          <w:p w14:paraId="264A0D4E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To be completed by the design engineer with input from the safety engineer.  </w:t>
            </w:r>
          </w:p>
          <w:p w14:paraId="0584AF0B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393B052D" w14:textId="3BD21E89" w:rsidR="00185D58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Consider allowable closures/delay requirements, contact lists for traffic delays, construction advisory speeds, flagger/pilot car/signal requirements.  Include breakout of TTC devices used for quantity if lpsm TTC, etc.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</w:p>
        </w:tc>
      </w:tr>
    </w:tbl>
    <w:p w14:paraId="7616CDFF" w14:textId="77777777" w:rsidR="00DC5165" w:rsidRPr="00DC5165" w:rsidRDefault="00DC5165" w:rsidP="004F6915">
      <w:pPr>
        <w:pStyle w:val="ListParagraph"/>
      </w:pPr>
    </w:p>
    <w:p w14:paraId="0F398312" w14:textId="0333D248" w:rsidR="00185D58" w:rsidRDefault="0003766D" w:rsidP="004F6915">
      <w:pPr>
        <w:pStyle w:val="Heading1"/>
      </w:pPr>
      <w:r>
        <w:t>Permanent Traffic Control</w:t>
      </w:r>
      <w:r w:rsidR="0034173D">
        <w:t>:</w:t>
      </w:r>
      <w:r w:rsidR="007446D2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617CDF0B" w14:textId="77777777" w:rsidTr="007D76D5">
        <w:trPr>
          <w:hidden/>
        </w:trPr>
        <w:tc>
          <w:tcPr>
            <w:tcW w:w="9576" w:type="dxa"/>
          </w:tcPr>
          <w:p w14:paraId="1E512CB2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design engineer with input from the safety engineer.  Delete this section if not applicable.</w:t>
            </w:r>
          </w:p>
          <w:p w14:paraId="60619C8A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2C66093B" w14:textId="3A400975" w:rsidR="00185D58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paint requirements for </w:t>
            </w:r>
            <w:proofErr w:type="gramStart"/>
            <w:r>
              <w:rPr>
                <w:rFonts w:ascii="Arial" w:eastAsia="MS Mincho" w:hAnsi="Arial" w:cs="Arial"/>
                <w:vanish/>
                <w:color w:val="0000FF"/>
              </w:rPr>
              <w:t>sign posts</w:t>
            </w:r>
            <w:proofErr w:type="gramEnd"/>
            <w:r>
              <w:rPr>
                <w:rFonts w:ascii="Arial" w:eastAsia="MS Mincho" w:hAnsi="Arial" w:cs="Arial"/>
                <w:vanish/>
                <w:color w:val="0000FF"/>
              </w:rPr>
              <w:t xml:space="preserve">/backs, sign locations, striping intent, 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etc. </w:t>
            </w:r>
          </w:p>
        </w:tc>
      </w:tr>
    </w:tbl>
    <w:p w14:paraId="4C0D27A6" w14:textId="77777777" w:rsidR="00DC5165" w:rsidRPr="00DC5165" w:rsidRDefault="00DC5165" w:rsidP="004F6915">
      <w:pPr>
        <w:pStyle w:val="ListParagraph"/>
      </w:pPr>
    </w:p>
    <w:p w14:paraId="234D9C1D" w14:textId="4E451A42" w:rsidR="00185D58" w:rsidRDefault="007446D2" w:rsidP="004F6915">
      <w:pPr>
        <w:pStyle w:val="Heading1"/>
      </w:pPr>
      <w:r>
        <w:t>Turf Establishment</w:t>
      </w:r>
      <w:r w:rsidR="0003766D">
        <w:t>:</w:t>
      </w:r>
      <w:r w:rsidR="00E94883">
        <w:t xml:space="preserve">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60A656D0" w14:textId="77777777" w:rsidTr="007D76D5">
        <w:trPr>
          <w:hidden/>
        </w:trPr>
        <w:tc>
          <w:tcPr>
            <w:tcW w:w="9576" w:type="dxa"/>
          </w:tcPr>
          <w:p w14:paraId="28FC76C0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To be completed by the design engineer with input from the </w:t>
            </w:r>
            <w:proofErr w:type="gramStart"/>
            <w:r>
              <w:rPr>
                <w:rFonts w:ascii="Arial" w:eastAsia="MS Mincho" w:hAnsi="Arial" w:cs="Arial"/>
                <w:vanish/>
                <w:color w:val="0000FF"/>
              </w:rPr>
              <w:t>permits</w:t>
            </w:r>
            <w:proofErr w:type="gramEnd"/>
            <w:r>
              <w:rPr>
                <w:rFonts w:ascii="Arial" w:eastAsia="MS Mincho" w:hAnsi="Arial" w:cs="Arial"/>
                <w:vanish/>
                <w:color w:val="0000FF"/>
              </w:rPr>
              <w:t xml:space="preserve"> specialists.  Delete this section if not applicable.</w:t>
            </w:r>
          </w:p>
          <w:p w14:paraId="40920E48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736ABB74" w14:textId="2562916C" w:rsidR="00185D58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Consider seed mix, will the seed be </w:t>
            </w:r>
            <w:proofErr w:type="gramStart"/>
            <w:r>
              <w:rPr>
                <w:rFonts w:ascii="Arial" w:eastAsia="MS Mincho" w:hAnsi="Arial" w:cs="Arial"/>
                <w:vanish/>
                <w:color w:val="0000FF"/>
              </w:rPr>
              <w:t>provided?,</w:t>
            </w:r>
            <w:proofErr w:type="gramEnd"/>
            <w:r>
              <w:rPr>
                <w:rFonts w:ascii="Arial" w:eastAsia="MS Mincho" w:hAnsi="Arial" w:cs="Arial"/>
                <w:vanish/>
                <w:color w:val="0000FF"/>
              </w:rPr>
              <w:t xml:space="preserve"> topsoil, mulch,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 etc. </w:t>
            </w:r>
          </w:p>
        </w:tc>
      </w:tr>
    </w:tbl>
    <w:p w14:paraId="38BC3459" w14:textId="77777777" w:rsidR="00DC5165" w:rsidRPr="00DC5165" w:rsidRDefault="00DC5165" w:rsidP="004F6915">
      <w:pPr>
        <w:pStyle w:val="ListParagraph"/>
      </w:pPr>
    </w:p>
    <w:p w14:paraId="4544711F" w14:textId="046F311F" w:rsidR="00185D58" w:rsidRDefault="00873BFC" w:rsidP="004F6915">
      <w:pPr>
        <w:pStyle w:val="Heading1"/>
      </w:pPr>
      <w:r w:rsidRPr="505C3BED">
        <w:t xml:space="preserve">Miscellaneous: 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85D58" w14:paraId="420AF7A5" w14:textId="77777777" w:rsidTr="007D76D5">
        <w:trPr>
          <w:hidden/>
        </w:trPr>
        <w:tc>
          <w:tcPr>
            <w:tcW w:w="9576" w:type="dxa"/>
          </w:tcPr>
          <w:p w14:paraId="7A9C3FE0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To be completed by the design engineer with input from the PM.  Delete this section if not applicable.</w:t>
            </w:r>
          </w:p>
          <w:p w14:paraId="022C2151" w14:textId="77777777" w:rsidR="00DC5165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6DB4897A" w14:textId="3248BECF" w:rsidR="00185D58" w:rsidRDefault="00DC5165" w:rsidP="007D76D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Consider any instructions for “as directed by the CO” items or allowances, paint colors, etc</w:t>
            </w:r>
            <w:r w:rsidR="00185D58">
              <w:rPr>
                <w:rFonts w:ascii="Arial" w:eastAsia="MS Mincho" w:hAnsi="Arial" w:cs="Arial"/>
                <w:vanish/>
                <w:color w:val="0000FF"/>
              </w:rPr>
              <w:t xml:space="preserve">. </w:t>
            </w:r>
          </w:p>
        </w:tc>
      </w:tr>
    </w:tbl>
    <w:p w14:paraId="79BD4277" w14:textId="2395DF10" w:rsidR="00E3108B" w:rsidRPr="00337C72" w:rsidRDefault="00E3108B" w:rsidP="004F6915">
      <w:pPr>
        <w:pStyle w:val="ListParagraph"/>
      </w:pPr>
    </w:p>
    <w:p w14:paraId="5EADD85D" w14:textId="5B341070" w:rsidR="00337C72" w:rsidRPr="004F6915" w:rsidRDefault="00337C72" w:rsidP="004F6915">
      <w:pPr>
        <w:rPr>
          <w:rFonts w:ascii="Times New Roman" w:hAnsi="Times New Roman" w:cs="Times New Roman"/>
          <w:sz w:val="24"/>
          <w:szCs w:val="24"/>
        </w:rPr>
      </w:pPr>
    </w:p>
    <w:p w14:paraId="1402C0F0" w14:textId="652779E9" w:rsidR="00E3108B" w:rsidRPr="00337C72" w:rsidRDefault="00E3108B" w:rsidP="00E3108B">
      <w:pPr>
        <w:rPr>
          <w:rFonts w:ascii="Times New Roman" w:hAnsi="Times New Roman" w:cs="Times New Roman"/>
          <w:sz w:val="24"/>
          <w:szCs w:val="24"/>
        </w:rPr>
      </w:pPr>
      <w:r w:rsidRPr="00337C72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Pr="00337C72">
        <w:rPr>
          <w:rFonts w:ascii="Times New Roman" w:hAnsi="Times New Roman" w:cs="Times New Roman"/>
          <w:sz w:val="24"/>
          <w:szCs w:val="24"/>
          <w:highlight w:val="yellow"/>
        </w:rPr>
        <w:t>designer name</w:t>
      </w:r>
      <w:r w:rsidRPr="00337C72">
        <w:rPr>
          <w:rFonts w:ascii="Times New Roman" w:hAnsi="Times New Roman" w:cs="Times New Roman"/>
          <w:sz w:val="24"/>
          <w:szCs w:val="24"/>
        </w:rPr>
        <w:t xml:space="preserve">, at </w:t>
      </w:r>
      <w:r w:rsidRPr="00337C72">
        <w:rPr>
          <w:rFonts w:ascii="Times New Roman" w:hAnsi="Times New Roman" w:cs="Times New Roman"/>
          <w:sz w:val="24"/>
          <w:szCs w:val="24"/>
          <w:highlight w:val="yellow"/>
        </w:rPr>
        <w:t>(XXX)XXX-XXXX</w:t>
      </w:r>
      <w:r w:rsidR="008B070A" w:rsidRPr="00337C72">
        <w:rPr>
          <w:rFonts w:ascii="Times New Roman" w:hAnsi="Times New Roman" w:cs="Times New Roman"/>
          <w:sz w:val="24"/>
          <w:szCs w:val="24"/>
        </w:rPr>
        <w:t xml:space="preserve"> or </w:t>
      </w:r>
      <w:r w:rsidR="008B070A" w:rsidRPr="00337C72">
        <w:rPr>
          <w:rFonts w:ascii="Times New Roman" w:hAnsi="Times New Roman" w:cs="Times New Roman"/>
          <w:sz w:val="24"/>
          <w:szCs w:val="24"/>
          <w:highlight w:val="yellow"/>
        </w:rPr>
        <w:t>designer.name@dot.gov</w:t>
      </w:r>
      <w:r w:rsidRPr="00337C72">
        <w:rPr>
          <w:rFonts w:ascii="Times New Roman" w:hAnsi="Times New Roman" w:cs="Times New Roman"/>
          <w:sz w:val="24"/>
          <w:szCs w:val="24"/>
        </w:rPr>
        <w:t>.</w:t>
      </w:r>
    </w:p>
    <w:sectPr w:rsidR="00E3108B" w:rsidRPr="0033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333F"/>
    <w:multiLevelType w:val="hybridMultilevel"/>
    <w:tmpl w:val="206C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685D"/>
    <w:multiLevelType w:val="hybridMultilevel"/>
    <w:tmpl w:val="0220C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30660"/>
    <w:multiLevelType w:val="hybridMultilevel"/>
    <w:tmpl w:val="9CA2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7C8C"/>
    <w:multiLevelType w:val="hybridMultilevel"/>
    <w:tmpl w:val="CC508EF0"/>
    <w:lvl w:ilvl="0" w:tplc="297CF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EA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6F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29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4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A9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03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21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06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4B54"/>
    <w:multiLevelType w:val="hybridMultilevel"/>
    <w:tmpl w:val="B44EC214"/>
    <w:lvl w:ilvl="0" w:tplc="2012D0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3"/>
    <w:rsid w:val="0003766D"/>
    <w:rsid w:val="00046423"/>
    <w:rsid w:val="00055EE8"/>
    <w:rsid w:val="00066638"/>
    <w:rsid w:val="000669BE"/>
    <w:rsid w:val="000B3D99"/>
    <w:rsid w:val="000D22A5"/>
    <w:rsid w:val="000E69B9"/>
    <w:rsid w:val="00106D81"/>
    <w:rsid w:val="00110F96"/>
    <w:rsid w:val="00126970"/>
    <w:rsid w:val="00185D58"/>
    <w:rsid w:val="001A180F"/>
    <w:rsid w:val="001D0F26"/>
    <w:rsid w:val="001D0F9E"/>
    <w:rsid w:val="001E3372"/>
    <w:rsid w:val="00200974"/>
    <w:rsid w:val="002078B5"/>
    <w:rsid w:val="00222B83"/>
    <w:rsid w:val="00243353"/>
    <w:rsid w:val="002C5862"/>
    <w:rsid w:val="00323688"/>
    <w:rsid w:val="00337C72"/>
    <w:rsid w:val="0034173D"/>
    <w:rsid w:val="00385152"/>
    <w:rsid w:val="003904D4"/>
    <w:rsid w:val="003A2ADB"/>
    <w:rsid w:val="003B60F7"/>
    <w:rsid w:val="00427B9A"/>
    <w:rsid w:val="00445152"/>
    <w:rsid w:val="00447E28"/>
    <w:rsid w:val="004B217D"/>
    <w:rsid w:val="004D4FCA"/>
    <w:rsid w:val="004F6915"/>
    <w:rsid w:val="00527DE6"/>
    <w:rsid w:val="005E23FB"/>
    <w:rsid w:val="0065375C"/>
    <w:rsid w:val="00670683"/>
    <w:rsid w:val="00697278"/>
    <w:rsid w:val="006A363C"/>
    <w:rsid w:val="006B39A2"/>
    <w:rsid w:val="006D085F"/>
    <w:rsid w:val="006F4EED"/>
    <w:rsid w:val="007446D2"/>
    <w:rsid w:val="00745BAC"/>
    <w:rsid w:val="007C5F27"/>
    <w:rsid w:val="007D76D5"/>
    <w:rsid w:val="00800F44"/>
    <w:rsid w:val="00873BFC"/>
    <w:rsid w:val="008B070A"/>
    <w:rsid w:val="008F4352"/>
    <w:rsid w:val="008F47B5"/>
    <w:rsid w:val="00904E93"/>
    <w:rsid w:val="009D2BAC"/>
    <w:rsid w:val="00A153A8"/>
    <w:rsid w:val="00A22F86"/>
    <w:rsid w:val="00A67BF4"/>
    <w:rsid w:val="00A777A0"/>
    <w:rsid w:val="00AB3335"/>
    <w:rsid w:val="00B540AF"/>
    <w:rsid w:val="00B648BE"/>
    <w:rsid w:val="00B86114"/>
    <w:rsid w:val="00B87970"/>
    <w:rsid w:val="00B960E6"/>
    <w:rsid w:val="00B96558"/>
    <w:rsid w:val="00BA12D3"/>
    <w:rsid w:val="00BB01C7"/>
    <w:rsid w:val="00BB47AB"/>
    <w:rsid w:val="00BE2C71"/>
    <w:rsid w:val="00C0092E"/>
    <w:rsid w:val="00C6073F"/>
    <w:rsid w:val="00CB3E59"/>
    <w:rsid w:val="00CC2415"/>
    <w:rsid w:val="00CE12DA"/>
    <w:rsid w:val="00CE44E0"/>
    <w:rsid w:val="00D05529"/>
    <w:rsid w:val="00D41F0B"/>
    <w:rsid w:val="00D610D3"/>
    <w:rsid w:val="00D72673"/>
    <w:rsid w:val="00D7656F"/>
    <w:rsid w:val="00DC5165"/>
    <w:rsid w:val="00DD0D4C"/>
    <w:rsid w:val="00DD3D35"/>
    <w:rsid w:val="00DE4B9F"/>
    <w:rsid w:val="00DF61E5"/>
    <w:rsid w:val="00E3108B"/>
    <w:rsid w:val="00E54269"/>
    <w:rsid w:val="00E60EC6"/>
    <w:rsid w:val="00E63E9B"/>
    <w:rsid w:val="00E80812"/>
    <w:rsid w:val="00E94883"/>
    <w:rsid w:val="00EA6EE7"/>
    <w:rsid w:val="00EE7458"/>
    <w:rsid w:val="00F15BE5"/>
    <w:rsid w:val="00F31E47"/>
    <w:rsid w:val="00F31F4F"/>
    <w:rsid w:val="00F80BCE"/>
    <w:rsid w:val="00F97FCD"/>
    <w:rsid w:val="00FB4771"/>
    <w:rsid w:val="02E25ECD"/>
    <w:rsid w:val="02E8CBC3"/>
    <w:rsid w:val="05A02713"/>
    <w:rsid w:val="06206C85"/>
    <w:rsid w:val="0C8FAE09"/>
    <w:rsid w:val="0E8D1770"/>
    <w:rsid w:val="0EA45C9D"/>
    <w:rsid w:val="0F39BFD2"/>
    <w:rsid w:val="125B3CF4"/>
    <w:rsid w:val="12742791"/>
    <w:rsid w:val="163E7DD5"/>
    <w:rsid w:val="1F6FD830"/>
    <w:rsid w:val="1FE22CBB"/>
    <w:rsid w:val="20B60F0C"/>
    <w:rsid w:val="227788CE"/>
    <w:rsid w:val="231D00DD"/>
    <w:rsid w:val="27E3F408"/>
    <w:rsid w:val="2C36D61A"/>
    <w:rsid w:val="2C378C2E"/>
    <w:rsid w:val="2CF2DD9A"/>
    <w:rsid w:val="2F4B0AE2"/>
    <w:rsid w:val="2F9ACF02"/>
    <w:rsid w:val="310B34AF"/>
    <w:rsid w:val="34322448"/>
    <w:rsid w:val="35A98F9E"/>
    <w:rsid w:val="373CF46A"/>
    <w:rsid w:val="3A938512"/>
    <w:rsid w:val="426EEA49"/>
    <w:rsid w:val="4B6DBF21"/>
    <w:rsid w:val="505C3BED"/>
    <w:rsid w:val="56DF8FD2"/>
    <w:rsid w:val="56FB7104"/>
    <w:rsid w:val="5772D1C9"/>
    <w:rsid w:val="5D906D96"/>
    <w:rsid w:val="699C7B93"/>
    <w:rsid w:val="6B9738F7"/>
    <w:rsid w:val="7108487C"/>
    <w:rsid w:val="74CA331B"/>
    <w:rsid w:val="768234A6"/>
    <w:rsid w:val="768E9C6B"/>
    <w:rsid w:val="773751ED"/>
    <w:rsid w:val="77C42D74"/>
    <w:rsid w:val="7C1CC6D2"/>
    <w:rsid w:val="7E2F5101"/>
    <w:rsid w:val="7F1ACE85"/>
    <w:rsid w:val="7FC1E7C8"/>
    <w:rsid w:val="7FC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8E26"/>
  <w15:chartTrackingRefBased/>
  <w15:docId w15:val="{0D232137-F959-40CA-AEE2-84E81EF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72"/>
  </w:style>
  <w:style w:type="paragraph" w:styleId="Heading1">
    <w:name w:val="heading 1"/>
    <w:basedOn w:val="Normal"/>
    <w:next w:val="Normal"/>
    <w:link w:val="Heading1Char"/>
    <w:uiPriority w:val="9"/>
    <w:qFormat/>
    <w:rsid w:val="004F6915"/>
    <w:pPr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86114"/>
    <w:pPr>
      <w:keepNext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915"/>
    <w:pPr>
      <w:numPr>
        <w:numId w:val="4"/>
      </w:num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86114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rsid w:val="00B861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61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rsid w:val="000B3D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B3D99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A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F61E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61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610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6915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ghways.dot.gov/sites/fhwa.dot.gov/files/docs/federal-lands/design/forms-cfl/36836/pe-memo-exampl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Keele, Kelly (FHWA)</dc:creator>
  <cp:keywords/>
  <dc:description/>
  <cp:lastModifiedBy>Johnson, Angela (FHWA)</cp:lastModifiedBy>
  <cp:revision>2</cp:revision>
  <dcterms:created xsi:type="dcterms:W3CDTF">2023-05-26T12:04:00Z</dcterms:created>
  <dcterms:modified xsi:type="dcterms:W3CDTF">2023-05-26T12:04:00Z</dcterms:modified>
</cp:coreProperties>
</file>